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D87" w:rsidRPr="006332AF" w:rsidRDefault="00C02D87" w:rsidP="00C02D87">
      <w:pPr>
        <w:pStyle w:val="BodyText"/>
        <w:spacing w:line="276" w:lineRule="auto"/>
        <w:ind w:left="-284" w:right="-46"/>
        <w:jc w:val="center"/>
        <w:rPr>
          <w:b/>
        </w:rPr>
      </w:pPr>
      <w:r w:rsidRPr="006332AF">
        <w:rPr>
          <w:b/>
          <w:u w:val="single"/>
        </w:rPr>
        <w:t xml:space="preserve">CHECKLIST FOR </w:t>
      </w:r>
      <w:proofErr w:type="spellStart"/>
      <w:r w:rsidRPr="006332AF">
        <w:rPr>
          <w:b/>
          <w:u w:val="single"/>
        </w:rPr>
        <w:t>BEC</w:t>
      </w:r>
      <w:proofErr w:type="spellEnd"/>
    </w:p>
    <w:p w:rsidR="00C02D87" w:rsidRPr="006332AF" w:rsidRDefault="00C02D87" w:rsidP="00C02D87">
      <w:pPr>
        <w:pStyle w:val="BodyText"/>
        <w:spacing w:line="276" w:lineRule="auto"/>
        <w:ind w:left="-284" w:right="-46"/>
        <w:jc w:val="right"/>
        <w:rPr>
          <w:b/>
        </w:rPr>
      </w:pPr>
      <w:r w:rsidRPr="006332AF">
        <w:rPr>
          <w:b/>
          <w:u w:val="single"/>
        </w:rPr>
        <w:t xml:space="preserve">Annexure- A to </w:t>
      </w:r>
      <w:proofErr w:type="spellStart"/>
      <w:r w:rsidRPr="006332AF">
        <w:rPr>
          <w:b/>
          <w:u w:val="single"/>
        </w:rPr>
        <w:t>BEC</w:t>
      </w:r>
      <w:proofErr w:type="spellEnd"/>
    </w:p>
    <w:p w:rsidR="00C02D87" w:rsidRPr="006332AF" w:rsidRDefault="00C02D87" w:rsidP="00C02D87">
      <w:pPr>
        <w:pStyle w:val="BodyText"/>
        <w:spacing w:line="276" w:lineRule="auto"/>
        <w:ind w:left="-284" w:right="-46"/>
      </w:pPr>
    </w:p>
    <w:p w:rsidR="00C02D87" w:rsidRDefault="00C02D87" w:rsidP="00C02D87">
      <w:pPr>
        <w:pStyle w:val="BodyText"/>
        <w:spacing w:line="276" w:lineRule="auto"/>
        <w:ind w:left="-284" w:right="-46"/>
        <w:jc w:val="both"/>
      </w:pPr>
      <w:r w:rsidRPr="006332AF">
        <w:t xml:space="preserve">Bidders to mark (√) </w:t>
      </w:r>
      <w:proofErr w:type="gramStart"/>
      <w:r w:rsidRPr="006332AF">
        <w:rPr>
          <w:b/>
        </w:rPr>
        <w:t>Provided</w:t>
      </w:r>
      <w:proofErr w:type="gramEnd"/>
      <w:r w:rsidRPr="006332AF">
        <w:rPr>
          <w:b/>
        </w:rPr>
        <w:t xml:space="preserve"> </w:t>
      </w:r>
      <w:r w:rsidRPr="006332AF">
        <w:t xml:space="preserve">or </w:t>
      </w:r>
      <w:r w:rsidRPr="006332AF">
        <w:rPr>
          <w:b/>
        </w:rPr>
        <w:t xml:space="preserve">Not Provided along with the Reference File No. and page No. </w:t>
      </w:r>
      <w:r w:rsidRPr="006332AF">
        <w:t>whichever is applicable</w:t>
      </w:r>
      <w:r>
        <w:t>.</w:t>
      </w:r>
    </w:p>
    <w:p w:rsidR="00C02D87" w:rsidRDefault="00C02D87" w:rsidP="00C02D87">
      <w:pPr>
        <w:pStyle w:val="BodyText"/>
        <w:spacing w:line="276" w:lineRule="auto"/>
        <w:ind w:left="-284" w:right="-46"/>
        <w:jc w:val="both"/>
      </w:pPr>
      <w:bookmarkStart w:id="0" w:name="_GoBack"/>
      <w:bookmarkEnd w:id="0"/>
    </w:p>
    <w:tbl>
      <w:tblPr>
        <w:tblW w:w="1049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5670"/>
        <w:gridCol w:w="1275"/>
        <w:gridCol w:w="1276"/>
        <w:gridCol w:w="1276"/>
      </w:tblGrid>
      <w:tr w:rsidR="00C02D87" w:rsidRPr="00207C97" w:rsidTr="00207C97">
        <w:trPr>
          <w:trHeight w:val="1607"/>
        </w:trPr>
        <w:tc>
          <w:tcPr>
            <w:tcW w:w="993" w:type="dxa"/>
          </w:tcPr>
          <w:p w:rsidR="00C02D87" w:rsidRPr="00424613" w:rsidRDefault="00C02D87" w:rsidP="00207C97">
            <w:pPr>
              <w:pStyle w:val="TableParagraph"/>
              <w:spacing w:line="276" w:lineRule="auto"/>
              <w:ind w:left="283" w:right="113"/>
              <w:jc w:val="center"/>
              <w:rPr>
                <w:b/>
                <w:sz w:val="20"/>
                <w:szCs w:val="20"/>
              </w:rPr>
            </w:pPr>
          </w:p>
          <w:p w:rsidR="00C02D87" w:rsidRPr="00424613" w:rsidRDefault="00C02D87" w:rsidP="00207C97">
            <w:pPr>
              <w:pStyle w:val="TableParagraph"/>
              <w:spacing w:line="276" w:lineRule="auto"/>
              <w:ind w:left="283" w:right="113"/>
              <w:jc w:val="center"/>
              <w:rPr>
                <w:b/>
                <w:sz w:val="20"/>
                <w:szCs w:val="20"/>
              </w:rPr>
            </w:pPr>
          </w:p>
          <w:p w:rsidR="00C02D87" w:rsidRPr="00424613" w:rsidRDefault="00424613" w:rsidP="00207C97">
            <w:pPr>
              <w:pStyle w:val="TableParagraph"/>
              <w:spacing w:line="276" w:lineRule="auto"/>
              <w:ind w:left="141" w:right="113" w:hanging="42"/>
              <w:jc w:val="center"/>
              <w:rPr>
                <w:b/>
                <w:sz w:val="20"/>
                <w:szCs w:val="20"/>
              </w:rPr>
            </w:pPr>
            <w:proofErr w:type="spellStart"/>
            <w:r w:rsidRPr="00424613">
              <w:rPr>
                <w:b/>
                <w:sz w:val="20"/>
                <w:szCs w:val="20"/>
              </w:rPr>
              <w:t>Sl</w:t>
            </w:r>
            <w:proofErr w:type="spellEnd"/>
            <w:r w:rsidR="00C02D87" w:rsidRPr="00424613">
              <w:rPr>
                <w:b/>
                <w:sz w:val="20"/>
                <w:szCs w:val="20"/>
              </w:rPr>
              <w:t xml:space="preserve"> No.</w:t>
            </w:r>
          </w:p>
        </w:tc>
        <w:tc>
          <w:tcPr>
            <w:tcW w:w="5670" w:type="dxa"/>
          </w:tcPr>
          <w:p w:rsidR="00C02D87" w:rsidRPr="00207C97" w:rsidRDefault="00C02D87" w:rsidP="00207C97">
            <w:pPr>
              <w:pStyle w:val="TableParagraph"/>
              <w:tabs>
                <w:tab w:val="left" w:pos="708"/>
              </w:tabs>
              <w:spacing w:line="276" w:lineRule="auto"/>
              <w:ind w:left="141" w:right="113"/>
              <w:jc w:val="center"/>
              <w:rPr>
                <w:b/>
                <w:sz w:val="20"/>
                <w:szCs w:val="20"/>
              </w:rPr>
            </w:pPr>
          </w:p>
          <w:p w:rsidR="00C02D87" w:rsidRPr="00207C97" w:rsidRDefault="00C02D87" w:rsidP="00207C97">
            <w:pPr>
              <w:pStyle w:val="TableParagraph"/>
              <w:tabs>
                <w:tab w:val="left" w:pos="708"/>
              </w:tabs>
              <w:spacing w:line="276" w:lineRule="auto"/>
              <w:ind w:left="141" w:right="113"/>
              <w:jc w:val="center"/>
              <w:rPr>
                <w:b/>
                <w:sz w:val="20"/>
                <w:szCs w:val="20"/>
              </w:rPr>
            </w:pPr>
          </w:p>
          <w:p w:rsidR="00C02D87" w:rsidRPr="00207C97" w:rsidRDefault="00424613" w:rsidP="00424613">
            <w:pPr>
              <w:pStyle w:val="TableParagraph"/>
              <w:tabs>
                <w:tab w:val="left" w:pos="708"/>
              </w:tabs>
              <w:spacing w:line="276" w:lineRule="auto"/>
              <w:ind w:left="141" w:right="113"/>
              <w:jc w:val="center"/>
              <w:rPr>
                <w:b/>
                <w:sz w:val="20"/>
                <w:szCs w:val="20"/>
              </w:rPr>
            </w:pPr>
            <w:r>
              <w:rPr>
                <w:b/>
                <w:sz w:val="20"/>
                <w:szCs w:val="20"/>
              </w:rPr>
              <w:t>Clause No. with d</w:t>
            </w:r>
            <w:r w:rsidR="00C02D87" w:rsidRPr="00207C97">
              <w:rPr>
                <w:b/>
                <w:sz w:val="20"/>
                <w:szCs w:val="20"/>
              </w:rPr>
              <w:t>escription</w:t>
            </w:r>
          </w:p>
        </w:tc>
        <w:tc>
          <w:tcPr>
            <w:tcW w:w="1275" w:type="dxa"/>
          </w:tcPr>
          <w:p w:rsidR="00C02D87" w:rsidRPr="00207C97" w:rsidRDefault="00C02D87" w:rsidP="00207C97">
            <w:pPr>
              <w:pStyle w:val="TableParagraph"/>
              <w:spacing w:line="276" w:lineRule="auto"/>
              <w:ind w:left="141" w:right="113"/>
              <w:rPr>
                <w:b/>
                <w:sz w:val="20"/>
                <w:szCs w:val="20"/>
              </w:rPr>
            </w:pPr>
            <w:r w:rsidRPr="00207C97">
              <w:rPr>
                <w:b/>
                <w:spacing w:val="-1"/>
                <w:sz w:val="20"/>
                <w:szCs w:val="20"/>
              </w:rPr>
              <w:t>Referenc</w:t>
            </w:r>
            <w:r w:rsidRPr="00207C97">
              <w:rPr>
                <w:b/>
                <w:sz w:val="20"/>
                <w:szCs w:val="20"/>
              </w:rPr>
              <w:t>e File No. and Page No. of   Bidder's</w:t>
            </w:r>
          </w:p>
          <w:p w:rsidR="00C02D87" w:rsidRPr="00207C97" w:rsidRDefault="00C02D87" w:rsidP="00207C97">
            <w:pPr>
              <w:pStyle w:val="TableParagraph"/>
              <w:spacing w:line="276" w:lineRule="auto"/>
              <w:ind w:left="141" w:right="113"/>
              <w:rPr>
                <w:b/>
                <w:sz w:val="20"/>
                <w:szCs w:val="20"/>
              </w:rPr>
            </w:pPr>
            <w:r w:rsidRPr="00207C97">
              <w:rPr>
                <w:b/>
                <w:sz w:val="20"/>
                <w:szCs w:val="20"/>
              </w:rPr>
              <w:t>Quote</w:t>
            </w:r>
          </w:p>
        </w:tc>
        <w:tc>
          <w:tcPr>
            <w:tcW w:w="1276" w:type="dxa"/>
          </w:tcPr>
          <w:p w:rsidR="00C02D87" w:rsidRPr="00207C97" w:rsidRDefault="00C02D87" w:rsidP="00207C97">
            <w:pPr>
              <w:pStyle w:val="TableParagraph"/>
              <w:spacing w:line="276" w:lineRule="auto"/>
              <w:ind w:left="500" w:right="113" w:hanging="500"/>
              <w:rPr>
                <w:b/>
                <w:sz w:val="20"/>
                <w:szCs w:val="20"/>
              </w:rPr>
            </w:pPr>
          </w:p>
          <w:p w:rsidR="00C02D87" w:rsidRPr="00207C97" w:rsidRDefault="00C02D87" w:rsidP="00207C97">
            <w:pPr>
              <w:pStyle w:val="TableParagraph"/>
              <w:spacing w:line="276" w:lineRule="auto"/>
              <w:ind w:left="142" w:right="113"/>
              <w:rPr>
                <w:b/>
                <w:sz w:val="20"/>
                <w:szCs w:val="20"/>
              </w:rPr>
            </w:pPr>
          </w:p>
          <w:p w:rsidR="00C02D87" w:rsidRPr="00207C97" w:rsidRDefault="00C02D87" w:rsidP="00207C97">
            <w:pPr>
              <w:pStyle w:val="TableParagraph"/>
              <w:spacing w:line="276" w:lineRule="auto"/>
              <w:ind w:left="142" w:right="113"/>
              <w:rPr>
                <w:b/>
                <w:sz w:val="20"/>
                <w:szCs w:val="20"/>
              </w:rPr>
            </w:pPr>
            <w:r w:rsidRPr="00207C97">
              <w:rPr>
                <w:b/>
                <w:sz w:val="20"/>
                <w:szCs w:val="20"/>
              </w:rPr>
              <w:t>Provided/complied</w:t>
            </w:r>
          </w:p>
        </w:tc>
        <w:tc>
          <w:tcPr>
            <w:tcW w:w="1276" w:type="dxa"/>
          </w:tcPr>
          <w:p w:rsidR="00C02D87" w:rsidRPr="00207C97" w:rsidRDefault="00C02D87" w:rsidP="00207C97">
            <w:pPr>
              <w:pStyle w:val="TableParagraph"/>
              <w:spacing w:line="276" w:lineRule="auto"/>
              <w:ind w:left="141" w:right="121"/>
              <w:rPr>
                <w:b/>
                <w:sz w:val="20"/>
                <w:szCs w:val="20"/>
              </w:rPr>
            </w:pPr>
          </w:p>
          <w:p w:rsidR="00C02D87" w:rsidRPr="00207C97" w:rsidRDefault="00C02D87" w:rsidP="00207C97">
            <w:pPr>
              <w:pStyle w:val="TableParagraph"/>
              <w:spacing w:line="276" w:lineRule="auto"/>
              <w:ind w:left="141" w:right="121"/>
              <w:rPr>
                <w:b/>
                <w:sz w:val="20"/>
                <w:szCs w:val="20"/>
              </w:rPr>
            </w:pPr>
            <w:r w:rsidRPr="00207C97">
              <w:rPr>
                <w:b/>
                <w:sz w:val="20"/>
                <w:szCs w:val="20"/>
              </w:rPr>
              <w:t>Not Provided/not complied</w:t>
            </w:r>
          </w:p>
        </w:tc>
      </w:tr>
      <w:tr w:rsidR="00C02D87" w:rsidRPr="00207C97" w:rsidTr="00207C97">
        <w:trPr>
          <w:trHeight w:val="1651"/>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t>1.</w:t>
            </w:r>
          </w:p>
        </w:tc>
        <w:tc>
          <w:tcPr>
            <w:tcW w:w="5670" w:type="dxa"/>
          </w:tcPr>
          <w:p w:rsidR="00C02D87" w:rsidRPr="00207C97" w:rsidRDefault="00C02D87"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BID EVALUATION CRITERIA (</w:t>
            </w:r>
            <w:proofErr w:type="spellStart"/>
            <w:r w:rsidRPr="00207C97">
              <w:rPr>
                <w:rFonts w:ascii="Bookman Old Style" w:hAnsi="Bookman Old Style" w:cstheme="minorHAnsi"/>
                <w:color w:val="000000" w:themeColor="text1"/>
                <w:sz w:val="20"/>
                <w:szCs w:val="20"/>
              </w:rPr>
              <w:t>BEC</w:t>
            </w:r>
            <w:proofErr w:type="spellEnd"/>
            <w:r w:rsidRPr="00207C97">
              <w:rPr>
                <w:rFonts w:ascii="Bookman Old Style" w:hAnsi="Bookman Old Style" w:cstheme="minorHAnsi"/>
                <w:color w:val="000000" w:themeColor="text1"/>
                <w:sz w:val="20"/>
                <w:szCs w:val="20"/>
              </w:rPr>
              <w:t xml:space="preserve">): The bid shall conform generally to the specifications, terms, and conditions given in this bid document. Bids shall be rejected in case the services offered do not conform to required parameters stipulated in the technical specifications. Notwithstanding the general conformity of the bids to the stipulated specifications, the following requirements will have to be particularly met by the bidders without which the same will be considered as non-responsive and rejected. Bidders are advised not to take any exception/deviations to the bid document. All the documents related to </w:t>
            </w:r>
            <w:proofErr w:type="spellStart"/>
            <w:r w:rsidRPr="00207C97">
              <w:rPr>
                <w:rFonts w:ascii="Bookman Old Style" w:hAnsi="Bookman Old Style" w:cstheme="minorHAnsi"/>
                <w:color w:val="000000" w:themeColor="text1"/>
                <w:sz w:val="20"/>
                <w:szCs w:val="20"/>
              </w:rPr>
              <w:t>BEC</w:t>
            </w:r>
            <w:proofErr w:type="spellEnd"/>
            <w:r w:rsidRPr="00207C97">
              <w:rPr>
                <w:rFonts w:ascii="Bookman Old Style" w:hAnsi="Bookman Old Style" w:cstheme="minorHAnsi"/>
                <w:color w:val="000000" w:themeColor="text1"/>
                <w:sz w:val="20"/>
                <w:szCs w:val="20"/>
              </w:rPr>
              <w:t xml:space="preserve"> must be submitted along with the Techno Commercial Bid.</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132"/>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t>2.</w:t>
            </w:r>
          </w:p>
        </w:tc>
        <w:tc>
          <w:tcPr>
            <w:tcW w:w="5670" w:type="dxa"/>
          </w:tcPr>
          <w:p w:rsidR="00C02D87" w:rsidRPr="00207C97" w:rsidRDefault="00C02D87" w:rsidP="00207C97">
            <w:pPr>
              <w:pStyle w:val="ListParagraph"/>
              <w:numPr>
                <w:ilvl w:val="0"/>
                <w:numId w:val="14"/>
              </w:numPr>
              <w:tabs>
                <w:tab w:val="left" w:pos="708"/>
              </w:tabs>
              <w:adjustRightInd w:val="0"/>
              <w:spacing w:line="276" w:lineRule="auto"/>
              <w:ind w:left="141" w:right="113" w:firstLine="0"/>
              <w:jc w:val="left"/>
              <w:rPr>
                <w:rFonts w:cstheme="minorHAnsi"/>
                <w:b/>
                <w:color w:val="000000" w:themeColor="text1"/>
                <w:sz w:val="20"/>
                <w:szCs w:val="20"/>
              </w:rPr>
            </w:pPr>
            <w:r w:rsidRPr="00207C97">
              <w:rPr>
                <w:rFonts w:cstheme="minorHAnsi"/>
                <w:b/>
                <w:color w:val="000000" w:themeColor="text1"/>
                <w:sz w:val="20"/>
                <w:szCs w:val="20"/>
              </w:rPr>
              <w:t xml:space="preserve">TECHNICAL CRITERIA: </w:t>
            </w:r>
          </w:p>
          <w:p w:rsidR="00C02D87" w:rsidRPr="00207C97" w:rsidRDefault="00C02D87" w:rsidP="00207C97">
            <w:pPr>
              <w:pStyle w:val="PlainText"/>
              <w:tabs>
                <w:tab w:val="left" w:pos="708"/>
              </w:tabs>
              <w:spacing w:line="276" w:lineRule="auto"/>
              <w:ind w:left="141" w:right="113"/>
              <w:jc w:val="both"/>
              <w:rPr>
                <w:rFonts w:ascii="Bookman Old Style" w:hAnsi="Bookman Old Style" w:cstheme="minorHAnsi"/>
                <w:color w:val="000000" w:themeColor="text1"/>
                <w:u w:val="single"/>
              </w:rPr>
            </w:pPr>
          </w:p>
          <w:p w:rsidR="00C02D87" w:rsidRPr="00207C97" w:rsidRDefault="00C02D87" w:rsidP="00207C97">
            <w:pPr>
              <w:pStyle w:val="ListParagraph"/>
              <w:numPr>
                <w:ilvl w:val="0"/>
                <w:numId w:val="15"/>
              </w:numPr>
              <w:tabs>
                <w:tab w:val="left" w:pos="220"/>
                <w:tab w:val="left" w:pos="708"/>
              </w:tabs>
              <w:adjustRightInd w:val="0"/>
              <w:spacing w:line="276" w:lineRule="auto"/>
              <w:ind w:left="141" w:right="113" w:firstLine="0"/>
              <w:contextualSpacing/>
              <w:jc w:val="left"/>
              <w:rPr>
                <w:rFonts w:cstheme="minorHAnsi"/>
                <w:color w:val="000000" w:themeColor="text1"/>
                <w:sz w:val="20"/>
                <w:szCs w:val="20"/>
              </w:rPr>
            </w:pPr>
            <w:r w:rsidRPr="00207C97">
              <w:rPr>
                <w:rFonts w:cstheme="minorHAnsi"/>
                <w:b/>
                <w:color w:val="000000" w:themeColor="text1"/>
                <w:sz w:val="20"/>
                <w:szCs w:val="20"/>
              </w:rPr>
              <w:t>TECHNICAL REQUISITES</w:t>
            </w:r>
            <w:r w:rsidRPr="00207C97">
              <w:rPr>
                <w:rFonts w:cstheme="minorHAnsi"/>
                <w:color w:val="000000" w:themeColor="text1"/>
                <w:sz w:val="20"/>
                <w:szCs w:val="20"/>
              </w:rPr>
              <w:t>:</w:t>
            </w:r>
          </w:p>
          <w:p w:rsidR="00C02D87" w:rsidRPr="00207C97" w:rsidRDefault="00C02D87" w:rsidP="00207C97">
            <w:pPr>
              <w:pStyle w:val="ListParagraph"/>
              <w:tabs>
                <w:tab w:val="left" w:pos="220"/>
                <w:tab w:val="left" w:pos="708"/>
              </w:tabs>
              <w:adjustRightInd w:val="0"/>
              <w:spacing w:line="276" w:lineRule="auto"/>
              <w:ind w:left="141" w:right="113"/>
              <w:contextualSpacing/>
              <w:jc w:val="left"/>
              <w:rPr>
                <w:rFonts w:cstheme="minorHAnsi"/>
                <w:color w:val="000000" w:themeColor="text1"/>
                <w:sz w:val="20"/>
                <w:szCs w:val="20"/>
              </w:rPr>
            </w:pPr>
          </w:p>
          <w:p w:rsidR="00C02D87" w:rsidRPr="00207C97" w:rsidRDefault="00C02D87"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The bidder must offer 3 Nos. of Gas Engine driven Generator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sets, of the same make, of </w:t>
            </w:r>
            <w:r w:rsidRPr="00207C97">
              <w:rPr>
                <w:rFonts w:cs="Tahoma"/>
                <w:color w:val="000000" w:themeColor="text1"/>
                <w:sz w:val="20"/>
                <w:szCs w:val="20"/>
              </w:rPr>
              <w:t xml:space="preserve">performance </w:t>
            </w:r>
            <w:r w:rsidRPr="00207C97">
              <w:rPr>
                <w:rFonts w:cs="Tahoma"/>
                <w:b/>
                <w:color w:val="000000" w:themeColor="text1"/>
                <w:sz w:val="20"/>
                <w:szCs w:val="20"/>
              </w:rPr>
              <w:t xml:space="preserve">Class </w:t>
            </w:r>
            <w:proofErr w:type="spellStart"/>
            <w:r w:rsidRPr="00207C97">
              <w:rPr>
                <w:rFonts w:cs="Tahoma"/>
                <w:b/>
                <w:color w:val="000000" w:themeColor="text1"/>
                <w:sz w:val="20"/>
                <w:szCs w:val="20"/>
              </w:rPr>
              <w:t>G2</w:t>
            </w:r>
            <w:proofErr w:type="spellEnd"/>
            <w:r w:rsidRPr="00207C97">
              <w:rPr>
                <w:rFonts w:cs="Tahoma"/>
                <w:b/>
                <w:color w:val="000000" w:themeColor="text1"/>
                <w:sz w:val="20"/>
                <w:szCs w:val="20"/>
              </w:rPr>
              <w:t xml:space="preserve"> </w:t>
            </w:r>
            <w:r w:rsidRPr="00207C97">
              <w:rPr>
                <w:rFonts w:cs="Tahoma"/>
                <w:color w:val="000000" w:themeColor="text1"/>
                <w:sz w:val="20"/>
                <w:szCs w:val="20"/>
              </w:rPr>
              <w:t>as per IS</w:t>
            </w:r>
            <w:r w:rsidRPr="00207C97">
              <w:rPr>
                <w:rFonts w:cstheme="minorHAnsi"/>
                <w:color w:val="000000" w:themeColor="text1"/>
                <w:sz w:val="20"/>
                <w:szCs w:val="20"/>
              </w:rPr>
              <w:t>O 8528-5 (</w:t>
            </w:r>
            <w:r w:rsidRPr="00207C97">
              <w:rPr>
                <w:rFonts w:cstheme="minorHAnsi"/>
                <w:i/>
                <w:color w:val="000000" w:themeColor="text1"/>
                <w:sz w:val="20"/>
                <w:szCs w:val="20"/>
              </w:rPr>
              <w:t>with additional requirements as indicated in Form-A</w:t>
            </w:r>
            <w:r w:rsidRPr="00207C97">
              <w:rPr>
                <w:rFonts w:cstheme="minorHAnsi"/>
                <w:color w:val="000000" w:themeColor="text1"/>
                <w:sz w:val="20"/>
                <w:szCs w:val="20"/>
              </w:rPr>
              <w:t xml:space="preserve">), </w:t>
            </w:r>
            <w:r w:rsidRPr="00207C97">
              <w:rPr>
                <w:rFonts w:cs="Tahoma"/>
                <w:color w:val="000000" w:themeColor="text1"/>
                <w:sz w:val="20"/>
                <w:szCs w:val="20"/>
              </w:rPr>
              <w:t xml:space="preserve">having Engine </w:t>
            </w:r>
            <w:r w:rsidRPr="00207C97">
              <w:rPr>
                <w:rFonts w:cs="Tahoma"/>
                <w:b/>
                <w:color w:val="000000" w:themeColor="text1"/>
                <w:sz w:val="20"/>
                <w:szCs w:val="20"/>
              </w:rPr>
              <w:t xml:space="preserve">RPM of 1000 maximum, </w:t>
            </w:r>
            <w:r w:rsidRPr="00207C97">
              <w:rPr>
                <w:rFonts w:cs="Tahoma"/>
                <w:color w:val="000000" w:themeColor="text1"/>
                <w:sz w:val="20"/>
                <w:szCs w:val="20"/>
              </w:rPr>
              <w:t xml:space="preserve">each suitable for continuous Base Load operation with Guaranteed Net exportable Electrical power output of </w:t>
            </w:r>
            <w:r w:rsidRPr="00207C97">
              <w:rPr>
                <w:rFonts w:cs="Tahoma"/>
                <w:b/>
                <w:color w:val="000000" w:themeColor="text1"/>
                <w:sz w:val="20"/>
                <w:szCs w:val="20"/>
              </w:rPr>
              <w:t>minimum 8.2 MW</w:t>
            </w:r>
            <w:r w:rsidRPr="00207C97">
              <w:rPr>
                <w:rFonts w:cs="Tahoma"/>
                <w:color w:val="000000" w:themeColor="text1"/>
                <w:sz w:val="20"/>
                <w:szCs w:val="20"/>
              </w:rPr>
              <w:t xml:space="preserve"> (i.e., after deducting the Station Electrical Auxiliary loads)  </w:t>
            </w:r>
            <w:r w:rsidRPr="00207C97">
              <w:rPr>
                <w:rFonts w:cstheme="minorHAnsi"/>
                <w:color w:val="000000" w:themeColor="text1"/>
                <w:sz w:val="20"/>
                <w:szCs w:val="20"/>
              </w:rPr>
              <w:t xml:space="preserve">at site condition and utilizing Gas fuel of composition as specified in Table – 1 (Average) of the technical specifications of this bid document. The electrical power output shall be </w:t>
            </w:r>
            <w:r w:rsidRPr="00207C97">
              <w:rPr>
                <w:rFonts w:cstheme="minorHAnsi"/>
                <w:b/>
                <w:color w:val="000000" w:themeColor="text1"/>
                <w:sz w:val="20"/>
                <w:szCs w:val="20"/>
              </w:rPr>
              <w:t xml:space="preserve">at </w:t>
            </w:r>
            <w:proofErr w:type="spellStart"/>
            <w:r w:rsidRPr="00207C97">
              <w:rPr>
                <w:rFonts w:cstheme="minorHAnsi"/>
                <w:b/>
                <w:color w:val="000000" w:themeColor="text1"/>
                <w:sz w:val="20"/>
                <w:szCs w:val="20"/>
              </w:rPr>
              <w:t>11000V</w:t>
            </w:r>
            <w:proofErr w:type="spellEnd"/>
            <w:r w:rsidRPr="00207C97">
              <w:rPr>
                <w:rFonts w:cstheme="minorHAnsi"/>
                <w:b/>
                <w:color w:val="000000" w:themeColor="text1"/>
                <w:sz w:val="20"/>
                <w:szCs w:val="20"/>
              </w:rPr>
              <w:t xml:space="preserve">, 3 Phase, 50 Hz, Power factor 0.8 lagging. </w:t>
            </w:r>
            <w:r w:rsidRPr="00207C97">
              <w:rPr>
                <w:rFonts w:cstheme="minorHAnsi"/>
                <w:color w:val="000000" w:themeColor="text1"/>
                <w:sz w:val="20"/>
                <w:szCs w:val="20"/>
              </w:rPr>
              <w:t xml:space="preserve">The offered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Electrical Power rating (Gross) shall not be more than </w:t>
            </w:r>
            <w:r w:rsidRPr="00207C97">
              <w:rPr>
                <w:rFonts w:cstheme="minorHAnsi"/>
                <w:b/>
                <w:color w:val="000000" w:themeColor="text1"/>
                <w:sz w:val="20"/>
                <w:szCs w:val="20"/>
              </w:rPr>
              <w:t>10.5 MW</w:t>
            </w:r>
            <w:r w:rsidRPr="00207C97">
              <w:rPr>
                <w:rFonts w:cstheme="minorHAnsi"/>
                <w:color w:val="000000" w:themeColor="text1"/>
                <w:sz w:val="20"/>
                <w:szCs w:val="20"/>
              </w:rPr>
              <w:t xml:space="preserve"> at site condition and utilizing Gas fuel of composition as specified in Table – 1 (Average). A declaration as per </w:t>
            </w:r>
            <w:r w:rsidRPr="00207C97">
              <w:rPr>
                <w:rFonts w:cstheme="minorHAnsi"/>
                <w:b/>
                <w:color w:val="000000" w:themeColor="text1"/>
                <w:sz w:val="20"/>
                <w:szCs w:val="20"/>
              </w:rPr>
              <w:t>Form-A</w:t>
            </w:r>
            <w:r w:rsidRPr="00207C97">
              <w:rPr>
                <w:rFonts w:cstheme="minorHAnsi"/>
                <w:color w:val="000000" w:themeColor="text1"/>
                <w:sz w:val="20"/>
                <w:szCs w:val="20"/>
              </w:rPr>
              <w:t xml:space="preserve"> shall have to be submitted along with the Technical Bid.</w:t>
            </w:r>
          </w:p>
          <w:p w:rsidR="00C02D87" w:rsidRPr="00207C97" w:rsidRDefault="00C02D87" w:rsidP="00207C97">
            <w:pPr>
              <w:pStyle w:val="ListParagraph"/>
              <w:tabs>
                <w:tab w:val="left" w:pos="708"/>
              </w:tabs>
              <w:spacing w:line="276" w:lineRule="auto"/>
              <w:ind w:left="141" w:right="113"/>
              <w:rPr>
                <w:rFonts w:cstheme="minorHAnsi"/>
                <w:color w:val="000000" w:themeColor="text1"/>
                <w:sz w:val="20"/>
                <w:szCs w:val="20"/>
              </w:rPr>
            </w:pPr>
          </w:p>
          <w:p w:rsidR="00C02D87" w:rsidRPr="00207C97" w:rsidRDefault="00C02D87"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offered </w:t>
            </w:r>
            <w:proofErr w:type="spellStart"/>
            <w:r w:rsidRPr="00207C97">
              <w:rPr>
                <w:rFonts w:cstheme="minorHAnsi"/>
                <w:color w:val="000000" w:themeColor="text1"/>
                <w:sz w:val="20"/>
                <w:szCs w:val="20"/>
              </w:rPr>
              <w:t>GEGs</w:t>
            </w:r>
            <w:proofErr w:type="spellEnd"/>
            <w:r w:rsidRPr="00207C97">
              <w:rPr>
                <w:rFonts w:cstheme="minorHAnsi"/>
                <w:color w:val="000000" w:themeColor="text1"/>
                <w:sz w:val="20"/>
                <w:szCs w:val="20"/>
              </w:rPr>
              <w:t xml:space="preserve"> shall be capable of operation at all Gas fuel compositions as specified in Table – 1, 2 </w:t>
            </w:r>
            <w:r w:rsidRPr="00207C97">
              <w:rPr>
                <w:rFonts w:cstheme="minorHAnsi"/>
                <w:color w:val="000000" w:themeColor="text1"/>
                <w:sz w:val="20"/>
                <w:szCs w:val="20"/>
              </w:rPr>
              <w:lastRenderedPageBreak/>
              <w:t>&amp; 3 of the technical specifications of this bid document</w:t>
            </w:r>
            <w:r w:rsidRPr="00207C97">
              <w:rPr>
                <w:rFonts w:cstheme="minorHAnsi"/>
                <w:b/>
                <w:color w:val="000000" w:themeColor="text1"/>
                <w:sz w:val="20"/>
                <w:szCs w:val="20"/>
              </w:rPr>
              <w:t xml:space="preserve">. </w:t>
            </w:r>
            <w:r w:rsidRPr="00207C97">
              <w:rPr>
                <w:rFonts w:cstheme="minorHAnsi"/>
                <w:color w:val="000000" w:themeColor="text1"/>
                <w:sz w:val="20"/>
                <w:szCs w:val="20"/>
              </w:rPr>
              <w:t xml:space="preserve">A declaration as per </w:t>
            </w:r>
            <w:r w:rsidRPr="00207C97">
              <w:rPr>
                <w:rFonts w:cstheme="minorHAnsi"/>
                <w:b/>
                <w:color w:val="000000" w:themeColor="text1"/>
                <w:sz w:val="20"/>
                <w:szCs w:val="20"/>
              </w:rPr>
              <w:t>Form-A</w:t>
            </w:r>
            <w:r w:rsidRPr="00207C97">
              <w:rPr>
                <w:rFonts w:cstheme="minorHAnsi"/>
                <w:color w:val="000000" w:themeColor="text1"/>
                <w:sz w:val="20"/>
                <w:szCs w:val="20"/>
              </w:rPr>
              <w:t xml:space="preserve"> shall have to be submitted along with the Technical Bid.</w:t>
            </w:r>
          </w:p>
          <w:p w:rsidR="00C02D87" w:rsidRPr="00207C97" w:rsidRDefault="00C02D87" w:rsidP="00207C97">
            <w:pPr>
              <w:widowControl w:val="0"/>
              <w:tabs>
                <w:tab w:val="left" w:pos="220"/>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C02D87" w:rsidRPr="00207C97" w:rsidRDefault="00C02D87"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offered </w:t>
            </w:r>
            <w:proofErr w:type="spellStart"/>
            <w:r w:rsidRPr="00207C97">
              <w:rPr>
                <w:rFonts w:cstheme="minorHAnsi"/>
                <w:color w:val="000000" w:themeColor="text1"/>
                <w:sz w:val="20"/>
                <w:szCs w:val="20"/>
              </w:rPr>
              <w:t>GEGs</w:t>
            </w:r>
            <w:proofErr w:type="spellEnd"/>
            <w:r w:rsidRPr="00207C97">
              <w:rPr>
                <w:rFonts w:cstheme="minorHAnsi"/>
                <w:color w:val="000000" w:themeColor="text1"/>
                <w:sz w:val="20"/>
                <w:szCs w:val="20"/>
              </w:rPr>
              <w:t xml:space="preserve"> shall be capable of delivering a </w:t>
            </w:r>
            <w:r w:rsidRPr="00207C97">
              <w:rPr>
                <w:rFonts w:cstheme="minorHAnsi"/>
                <w:b/>
                <w:color w:val="000000" w:themeColor="text1"/>
                <w:sz w:val="20"/>
                <w:szCs w:val="20"/>
              </w:rPr>
              <w:t>minimum of 5.0 MW</w:t>
            </w:r>
            <w:r w:rsidRPr="00207C97">
              <w:rPr>
                <w:rFonts w:cstheme="minorHAnsi"/>
                <w:color w:val="000000" w:themeColor="text1"/>
                <w:sz w:val="20"/>
                <w:szCs w:val="20"/>
              </w:rPr>
              <w:t xml:space="preserve"> of Electrical power output at Alternator terminal (Gross) at site condition, utilizing Gas fuel of composition as specified in </w:t>
            </w:r>
            <w:r w:rsidRPr="00207C97">
              <w:rPr>
                <w:rFonts w:cstheme="minorHAnsi"/>
                <w:b/>
                <w:color w:val="000000" w:themeColor="text1"/>
                <w:sz w:val="20"/>
                <w:szCs w:val="20"/>
              </w:rPr>
              <w:t>Table – 2 (Rich Gas)</w:t>
            </w:r>
            <w:r w:rsidRPr="00207C97">
              <w:rPr>
                <w:rFonts w:cstheme="minorHAnsi"/>
                <w:color w:val="000000" w:themeColor="text1"/>
                <w:sz w:val="20"/>
                <w:szCs w:val="20"/>
              </w:rPr>
              <w:t xml:space="preserve"> of the technical specifications of this bid document. The electrical power output shall be at </w:t>
            </w:r>
            <w:proofErr w:type="spellStart"/>
            <w:r w:rsidRPr="00207C97">
              <w:rPr>
                <w:rFonts w:cstheme="minorHAnsi"/>
                <w:color w:val="000000" w:themeColor="text1"/>
                <w:sz w:val="20"/>
                <w:szCs w:val="20"/>
              </w:rPr>
              <w:t>11000V</w:t>
            </w:r>
            <w:proofErr w:type="spellEnd"/>
            <w:r w:rsidRPr="00207C97">
              <w:rPr>
                <w:rFonts w:cstheme="minorHAnsi"/>
                <w:color w:val="000000" w:themeColor="text1"/>
                <w:sz w:val="20"/>
                <w:szCs w:val="20"/>
              </w:rPr>
              <w:t xml:space="preserve">, 3 Phase, 50 Hz, Power factor 0.8 lagging. A declaration as per </w:t>
            </w:r>
            <w:r w:rsidRPr="00207C97">
              <w:rPr>
                <w:rFonts w:cstheme="minorHAnsi"/>
                <w:b/>
                <w:color w:val="000000" w:themeColor="text1"/>
                <w:sz w:val="20"/>
                <w:szCs w:val="20"/>
              </w:rPr>
              <w:t>Form-A</w:t>
            </w:r>
            <w:r w:rsidRPr="00207C97">
              <w:rPr>
                <w:rFonts w:cstheme="minorHAnsi"/>
                <w:color w:val="000000" w:themeColor="text1"/>
                <w:sz w:val="20"/>
                <w:szCs w:val="20"/>
              </w:rPr>
              <w:t xml:space="preserve"> shall have to be submitted along with the Technical Bid.</w:t>
            </w:r>
          </w:p>
          <w:p w:rsidR="00C02D87" w:rsidRPr="00207C97" w:rsidRDefault="00C02D87" w:rsidP="00207C97">
            <w:pPr>
              <w:pStyle w:val="ListParagraph"/>
              <w:tabs>
                <w:tab w:val="left" w:pos="708"/>
              </w:tabs>
              <w:spacing w:line="276" w:lineRule="auto"/>
              <w:ind w:left="141" w:right="113"/>
              <w:rPr>
                <w:rFonts w:cstheme="minorHAnsi"/>
                <w:color w:val="000000" w:themeColor="text1"/>
                <w:sz w:val="20"/>
                <w:szCs w:val="20"/>
              </w:rPr>
            </w:pPr>
          </w:p>
          <w:p w:rsidR="00C02D87" w:rsidRPr="00207C97" w:rsidRDefault="00C02D87"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offered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should be capable of</w:t>
            </w:r>
          </w:p>
          <w:p w:rsidR="00C02D87" w:rsidRPr="00207C97" w:rsidRDefault="00C02D87" w:rsidP="00207C97">
            <w:pPr>
              <w:pStyle w:val="ListParagraph"/>
              <w:tabs>
                <w:tab w:val="left" w:pos="220"/>
                <w:tab w:val="left" w:pos="708"/>
              </w:tabs>
              <w:adjustRightInd w:val="0"/>
              <w:spacing w:line="276" w:lineRule="auto"/>
              <w:ind w:left="141" w:right="113"/>
              <w:rPr>
                <w:rFonts w:cstheme="minorHAnsi"/>
                <w:color w:val="000000" w:themeColor="text1"/>
                <w:sz w:val="20"/>
                <w:szCs w:val="20"/>
              </w:rPr>
            </w:pPr>
          </w:p>
          <w:p w:rsidR="00C02D87" w:rsidRPr="00207C97" w:rsidRDefault="00C02D87" w:rsidP="00207C97">
            <w:pPr>
              <w:pStyle w:val="ListParagraph"/>
              <w:numPr>
                <w:ilvl w:val="0"/>
                <w:numId w:val="16"/>
              </w:numPr>
              <w:tabs>
                <w:tab w:val="left" w:pos="220"/>
                <w:tab w:val="left" w:pos="708"/>
              </w:tabs>
              <w:adjustRightInd w:val="0"/>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 xml:space="preserve">Running at </w:t>
            </w:r>
            <w:r w:rsidRPr="00207C97">
              <w:rPr>
                <w:rFonts w:cstheme="minorHAnsi"/>
                <w:b/>
                <w:color w:val="000000" w:themeColor="text1"/>
                <w:sz w:val="20"/>
                <w:szCs w:val="20"/>
              </w:rPr>
              <w:t xml:space="preserve">No Load </w:t>
            </w:r>
            <w:r w:rsidRPr="00207C97">
              <w:rPr>
                <w:rFonts w:cstheme="minorHAnsi"/>
                <w:color w:val="000000" w:themeColor="text1"/>
                <w:sz w:val="20"/>
                <w:szCs w:val="20"/>
              </w:rPr>
              <w:t xml:space="preserve">(i.e.,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Breaker Open) for a minimum period of </w:t>
            </w:r>
            <w:r w:rsidRPr="00207C97">
              <w:rPr>
                <w:rFonts w:cstheme="minorHAnsi"/>
                <w:b/>
                <w:color w:val="000000" w:themeColor="text1"/>
                <w:sz w:val="20"/>
                <w:szCs w:val="20"/>
              </w:rPr>
              <w:t>30 min</w:t>
            </w:r>
            <w:r w:rsidRPr="00207C97">
              <w:rPr>
                <w:rFonts w:cstheme="minorHAnsi"/>
                <w:color w:val="000000" w:themeColor="text1"/>
                <w:sz w:val="20"/>
                <w:szCs w:val="20"/>
              </w:rPr>
              <w:t xml:space="preserve">, at site conditions and </w:t>
            </w:r>
            <w:proofErr w:type="spellStart"/>
            <w:r w:rsidRPr="00207C97">
              <w:rPr>
                <w:rFonts w:cstheme="minorHAnsi"/>
                <w:color w:val="000000" w:themeColor="text1"/>
                <w:sz w:val="20"/>
                <w:szCs w:val="20"/>
              </w:rPr>
              <w:t>utilising</w:t>
            </w:r>
            <w:proofErr w:type="spellEnd"/>
            <w:r w:rsidRPr="00207C97">
              <w:rPr>
                <w:rFonts w:cstheme="minorHAnsi"/>
                <w:color w:val="000000" w:themeColor="text1"/>
                <w:sz w:val="20"/>
                <w:szCs w:val="20"/>
              </w:rPr>
              <w:t xml:space="preserve"> Gas fuel of composition as specified in Table – 1, 2 &amp; 3, of the technical specifications.</w:t>
            </w:r>
          </w:p>
          <w:p w:rsidR="00C02D87" w:rsidRPr="00207C97" w:rsidRDefault="00C02D87" w:rsidP="00207C97">
            <w:pPr>
              <w:pStyle w:val="ListParagraph"/>
              <w:tabs>
                <w:tab w:val="left" w:pos="220"/>
                <w:tab w:val="left" w:pos="708"/>
              </w:tabs>
              <w:adjustRightInd w:val="0"/>
              <w:spacing w:line="276" w:lineRule="auto"/>
              <w:ind w:left="141" w:right="113"/>
              <w:jc w:val="center"/>
              <w:rPr>
                <w:rFonts w:cstheme="minorHAnsi"/>
                <w:color w:val="000000" w:themeColor="text1"/>
                <w:sz w:val="20"/>
                <w:szCs w:val="20"/>
              </w:rPr>
            </w:pPr>
            <w:r w:rsidRPr="00207C97">
              <w:rPr>
                <w:rFonts w:cstheme="minorHAnsi"/>
                <w:color w:val="000000" w:themeColor="text1"/>
                <w:sz w:val="20"/>
                <w:szCs w:val="20"/>
              </w:rPr>
              <w:t>AND</w:t>
            </w:r>
          </w:p>
          <w:p w:rsidR="00C02D87" w:rsidRPr="00207C97" w:rsidRDefault="00C02D87" w:rsidP="00207C97">
            <w:pPr>
              <w:pStyle w:val="ListParagraph"/>
              <w:numPr>
                <w:ilvl w:val="0"/>
                <w:numId w:val="16"/>
              </w:numPr>
              <w:tabs>
                <w:tab w:val="left" w:pos="220"/>
                <w:tab w:val="left" w:pos="708"/>
              </w:tabs>
              <w:adjustRightInd w:val="0"/>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 xml:space="preserve">Running continuously with an Electrical load of no more than </w:t>
            </w:r>
            <w:r w:rsidRPr="00207C97">
              <w:rPr>
                <w:rFonts w:cstheme="minorHAnsi"/>
                <w:b/>
                <w:color w:val="000000" w:themeColor="text1"/>
                <w:sz w:val="20"/>
                <w:szCs w:val="20"/>
              </w:rPr>
              <w:t xml:space="preserve">20% of its Rated capacity (Gross), </w:t>
            </w:r>
            <w:r w:rsidRPr="00207C97">
              <w:rPr>
                <w:rFonts w:cstheme="minorHAnsi"/>
                <w:color w:val="000000" w:themeColor="text1"/>
                <w:sz w:val="20"/>
                <w:szCs w:val="20"/>
              </w:rPr>
              <w:t xml:space="preserve">at site condition and </w:t>
            </w:r>
            <w:proofErr w:type="spellStart"/>
            <w:r w:rsidRPr="00207C97">
              <w:rPr>
                <w:rFonts w:cstheme="minorHAnsi"/>
                <w:color w:val="000000" w:themeColor="text1"/>
                <w:sz w:val="20"/>
                <w:szCs w:val="20"/>
              </w:rPr>
              <w:t>utilising</w:t>
            </w:r>
            <w:proofErr w:type="spellEnd"/>
            <w:r w:rsidRPr="00207C97">
              <w:rPr>
                <w:rFonts w:cstheme="minorHAnsi"/>
                <w:color w:val="000000" w:themeColor="text1"/>
                <w:sz w:val="20"/>
                <w:szCs w:val="20"/>
              </w:rPr>
              <w:t xml:space="preserve"> Gas fuel of composition as specified in Table – 1 of the technical specifications, for a minimum </w:t>
            </w:r>
            <w:r w:rsidRPr="00207C97">
              <w:rPr>
                <w:rFonts w:cstheme="minorHAnsi"/>
                <w:b/>
                <w:color w:val="000000" w:themeColor="text1"/>
                <w:sz w:val="20"/>
                <w:szCs w:val="20"/>
              </w:rPr>
              <w:t>period of 24 Hours.</w:t>
            </w:r>
          </w:p>
          <w:p w:rsidR="00C02D87" w:rsidRPr="00207C97" w:rsidRDefault="00C02D87" w:rsidP="00207C97">
            <w:pPr>
              <w:pStyle w:val="ListParagraph"/>
              <w:tabs>
                <w:tab w:val="left" w:pos="220"/>
                <w:tab w:val="left" w:pos="708"/>
              </w:tabs>
              <w:adjustRightInd w:val="0"/>
              <w:spacing w:line="276" w:lineRule="auto"/>
              <w:ind w:left="141" w:right="113"/>
              <w:contextualSpacing/>
              <w:rPr>
                <w:rFonts w:cstheme="minorHAnsi"/>
                <w:color w:val="000000" w:themeColor="text1"/>
                <w:sz w:val="20"/>
                <w:szCs w:val="20"/>
              </w:rPr>
            </w:pPr>
          </w:p>
          <w:p w:rsidR="00C02D87" w:rsidRPr="00207C97" w:rsidRDefault="00C02D87" w:rsidP="00207C97">
            <w:pPr>
              <w:widowControl w:val="0"/>
              <w:tabs>
                <w:tab w:val="left" w:pos="220"/>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A declaration to this affect shall be provided as per </w:t>
            </w:r>
            <w:r w:rsidRPr="00207C97">
              <w:rPr>
                <w:rFonts w:ascii="Bookman Old Style" w:hAnsi="Bookman Old Style" w:cstheme="minorHAnsi"/>
                <w:b/>
                <w:color w:val="000000" w:themeColor="text1"/>
                <w:sz w:val="20"/>
                <w:szCs w:val="20"/>
              </w:rPr>
              <w:t xml:space="preserve">Form-B </w:t>
            </w:r>
            <w:r w:rsidRPr="00207C97">
              <w:rPr>
                <w:rFonts w:ascii="Bookman Old Style" w:hAnsi="Bookman Old Style" w:cstheme="minorHAnsi"/>
                <w:color w:val="000000" w:themeColor="text1"/>
                <w:sz w:val="20"/>
                <w:szCs w:val="20"/>
              </w:rPr>
              <w:t>along with the Technical Bid.</w:t>
            </w:r>
          </w:p>
          <w:p w:rsidR="00C02D87" w:rsidRPr="00207C97" w:rsidRDefault="00C02D87" w:rsidP="00207C97">
            <w:pPr>
              <w:widowControl w:val="0"/>
              <w:tabs>
                <w:tab w:val="left" w:pos="220"/>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C02D87" w:rsidRPr="00207C97" w:rsidRDefault="00C02D87" w:rsidP="00207C97">
            <w:pPr>
              <w:pStyle w:val="ListParagraph"/>
              <w:numPr>
                <w:ilvl w:val="1"/>
                <w:numId w:val="15"/>
              </w:numPr>
              <w:tabs>
                <w:tab w:val="left" w:pos="142"/>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A declaration as per </w:t>
            </w:r>
            <w:r w:rsidRPr="00207C97">
              <w:rPr>
                <w:rFonts w:cstheme="minorHAnsi"/>
                <w:b/>
                <w:color w:val="000000" w:themeColor="text1"/>
                <w:sz w:val="20"/>
                <w:szCs w:val="20"/>
              </w:rPr>
              <w:t>Form-C,</w:t>
            </w:r>
            <w:r w:rsidRPr="00207C97">
              <w:rPr>
                <w:rFonts w:cstheme="minorHAnsi"/>
                <w:color w:val="000000" w:themeColor="text1"/>
                <w:sz w:val="20"/>
                <w:szCs w:val="20"/>
              </w:rPr>
              <w:t xml:space="preserve"> along with the Technical Bid,</w:t>
            </w:r>
            <w:r w:rsidRPr="00207C97">
              <w:rPr>
                <w:rFonts w:cstheme="minorHAnsi"/>
                <w:b/>
                <w:color w:val="000000" w:themeColor="text1"/>
                <w:sz w:val="20"/>
                <w:szCs w:val="20"/>
              </w:rPr>
              <w:t xml:space="preserve"> shall be provided</w:t>
            </w:r>
            <w:r w:rsidRPr="00207C97">
              <w:rPr>
                <w:rFonts w:cstheme="minorHAnsi"/>
                <w:color w:val="000000" w:themeColor="text1"/>
                <w:sz w:val="20"/>
                <w:szCs w:val="20"/>
              </w:rPr>
              <w:t xml:space="preserve"> that (</w:t>
            </w:r>
            <w:proofErr w:type="spellStart"/>
            <w:r w:rsidRPr="00207C97">
              <w:rPr>
                <w:rFonts w:cstheme="minorHAnsi"/>
                <w:color w:val="000000" w:themeColor="text1"/>
                <w:sz w:val="20"/>
                <w:szCs w:val="20"/>
              </w:rPr>
              <w:t>i</w:t>
            </w:r>
            <w:proofErr w:type="spellEnd"/>
            <w:r w:rsidRPr="00207C97">
              <w:rPr>
                <w:rFonts w:cstheme="minorHAnsi"/>
                <w:color w:val="000000" w:themeColor="text1"/>
                <w:sz w:val="20"/>
                <w:szCs w:val="20"/>
              </w:rPr>
              <w:t xml:space="preserve">) Offered model of the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is </w:t>
            </w:r>
            <w:r w:rsidRPr="00207C97">
              <w:rPr>
                <w:rFonts w:cs="Tahoma"/>
                <w:color w:val="000000" w:themeColor="text1"/>
                <w:sz w:val="20"/>
                <w:szCs w:val="20"/>
              </w:rPr>
              <w:t xml:space="preserve">not going to become obsolete in coming </w:t>
            </w:r>
            <w:r w:rsidRPr="00207C97">
              <w:rPr>
                <w:rFonts w:cs="Tahoma"/>
                <w:b/>
                <w:color w:val="000000" w:themeColor="text1"/>
                <w:sz w:val="20"/>
                <w:szCs w:val="20"/>
              </w:rPr>
              <w:t>10 years</w:t>
            </w:r>
            <w:r w:rsidRPr="00207C97">
              <w:rPr>
                <w:rFonts w:cs="Tahoma"/>
                <w:color w:val="000000" w:themeColor="text1"/>
                <w:sz w:val="20"/>
                <w:szCs w:val="20"/>
              </w:rPr>
              <w:t xml:space="preserve">, (ii) </w:t>
            </w:r>
            <w:r w:rsidRPr="00207C97">
              <w:rPr>
                <w:rFonts w:cstheme="minorHAnsi"/>
                <w:color w:val="000000" w:themeColor="text1"/>
                <w:sz w:val="20"/>
                <w:szCs w:val="20"/>
              </w:rPr>
              <w:t xml:space="preserve">Offered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Control System is not going to become obsolete in the coming 5 years,</w:t>
            </w:r>
            <w:r w:rsidRPr="00207C97">
              <w:rPr>
                <w:rFonts w:cs="Tahoma"/>
                <w:color w:val="000000" w:themeColor="text1"/>
                <w:sz w:val="20"/>
                <w:szCs w:val="20"/>
              </w:rPr>
              <w:t xml:space="preserve"> (iii) The spares</w:t>
            </w:r>
            <w:r w:rsidRPr="00207C97">
              <w:rPr>
                <w:rFonts w:cstheme="minorHAnsi"/>
                <w:color w:val="000000" w:themeColor="text1"/>
                <w:sz w:val="20"/>
                <w:szCs w:val="20"/>
              </w:rPr>
              <w:t xml:space="preserve"> for the offered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and control system will continue to be made available by the OEM for next 25 years and(iv) All maintenances including major overhauling of the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can be carried out at site and OEM support if required shall be provided.</w:t>
            </w:r>
          </w:p>
          <w:p w:rsidR="00C02D87" w:rsidRPr="00207C97" w:rsidRDefault="00C02D87" w:rsidP="00207C97">
            <w:pPr>
              <w:pStyle w:val="ListParagraph"/>
              <w:tabs>
                <w:tab w:val="left" w:pos="142"/>
                <w:tab w:val="left" w:pos="708"/>
              </w:tabs>
              <w:spacing w:line="276" w:lineRule="auto"/>
              <w:ind w:left="141" w:right="113"/>
              <w:rPr>
                <w:rFonts w:cstheme="minorHAnsi"/>
                <w:color w:val="000000" w:themeColor="text1"/>
                <w:sz w:val="20"/>
                <w:szCs w:val="20"/>
              </w:rPr>
            </w:pPr>
          </w:p>
          <w:p w:rsidR="00C02D87" w:rsidRPr="00207C97" w:rsidRDefault="00C02D87" w:rsidP="00207C97">
            <w:pPr>
              <w:pStyle w:val="ListParagraph"/>
              <w:numPr>
                <w:ilvl w:val="1"/>
                <w:numId w:val="15"/>
              </w:numPr>
              <w:tabs>
                <w:tab w:val="left" w:pos="142"/>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Power Plant shall conform to the latest amendment of The Environment Protection Rule – 1986 of India as applicable for Gas / </w:t>
            </w:r>
            <w:proofErr w:type="spellStart"/>
            <w:r w:rsidRPr="00207C97">
              <w:rPr>
                <w:rFonts w:cstheme="minorHAnsi"/>
                <w:color w:val="000000" w:themeColor="text1"/>
                <w:sz w:val="20"/>
                <w:szCs w:val="20"/>
              </w:rPr>
              <w:t>Naptha</w:t>
            </w:r>
            <w:proofErr w:type="spellEnd"/>
            <w:r w:rsidRPr="00207C97">
              <w:rPr>
                <w:rFonts w:cstheme="minorHAnsi"/>
                <w:color w:val="000000" w:themeColor="text1"/>
                <w:sz w:val="20"/>
                <w:szCs w:val="20"/>
              </w:rPr>
              <w:t xml:space="preserve"> based Thermal Power Plant, or such other amendments as may come into effect till award of this Contract, considering Gas of composition as specified in the technical specifications of this bid document. A declaration to this effect shall be provided as per </w:t>
            </w:r>
            <w:r w:rsidRPr="00207C97">
              <w:rPr>
                <w:rFonts w:cstheme="minorHAnsi"/>
                <w:b/>
                <w:color w:val="000000" w:themeColor="text1"/>
                <w:sz w:val="20"/>
                <w:szCs w:val="20"/>
              </w:rPr>
              <w:t xml:space="preserve">Form-D </w:t>
            </w:r>
            <w:r w:rsidRPr="00207C97">
              <w:rPr>
                <w:rFonts w:cstheme="minorHAnsi"/>
                <w:color w:val="000000" w:themeColor="text1"/>
                <w:sz w:val="20"/>
                <w:szCs w:val="20"/>
              </w:rPr>
              <w:t>along with the Technical Bid.</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5345"/>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3.</w:t>
            </w:r>
          </w:p>
          <w:p w:rsidR="00C02D87" w:rsidRPr="00424613" w:rsidRDefault="00C02D87" w:rsidP="00207C97">
            <w:pPr>
              <w:pStyle w:val="TableParagraph"/>
              <w:spacing w:line="276" w:lineRule="auto"/>
              <w:ind w:left="283" w:right="113"/>
              <w:jc w:val="center"/>
              <w:rPr>
                <w:b/>
                <w:sz w:val="20"/>
                <w:szCs w:val="20"/>
              </w:rPr>
            </w:pPr>
          </w:p>
          <w:p w:rsidR="00C02D87" w:rsidRPr="00424613" w:rsidRDefault="00C02D87" w:rsidP="00207C97">
            <w:pPr>
              <w:pStyle w:val="TableParagraph"/>
              <w:spacing w:line="276" w:lineRule="auto"/>
              <w:ind w:left="283" w:right="113"/>
              <w:jc w:val="center"/>
              <w:rPr>
                <w:b/>
                <w:sz w:val="20"/>
                <w:szCs w:val="20"/>
              </w:rPr>
            </w:pPr>
          </w:p>
          <w:p w:rsidR="00C02D87" w:rsidRPr="00424613" w:rsidRDefault="00C02D87" w:rsidP="00207C97">
            <w:pPr>
              <w:pStyle w:val="TableParagraph"/>
              <w:spacing w:line="276" w:lineRule="auto"/>
              <w:ind w:left="283" w:right="113"/>
              <w:jc w:val="center"/>
              <w:rPr>
                <w:b/>
                <w:sz w:val="20"/>
                <w:szCs w:val="20"/>
              </w:rPr>
            </w:pPr>
          </w:p>
          <w:p w:rsidR="00C02D87" w:rsidRPr="00424613" w:rsidRDefault="00C02D87" w:rsidP="00207C97">
            <w:pPr>
              <w:pStyle w:val="TableParagraph"/>
              <w:spacing w:line="276" w:lineRule="auto"/>
              <w:ind w:left="283" w:right="113"/>
              <w:jc w:val="center"/>
              <w:rPr>
                <w:b/>
                <w:sz w:val="20"/>
                <w:szCs w:val="20"/>
              </w:rPr>
            </w:pPr>
          </w:p>
          <w:p w:rsidR="00C02D87" w:rsidRPr="00424613" w:rsidRDefault="00C02D87" w:rsidP="00207C97">
            <w:pPr>
              <w:pStyle w:val="TableParagraph"/>
              <w:spacing w:line="276" w:lineRule="auto"/>
              <w:ind w:left="283" w:right="113"/>
              <w:jc w:val="center"/>
              <w:rPr>
                <w:b/>
                <w:sz w:val="20"/>
                <w:szCs w:val="20"/>
              </w:rPr>
            </w:pPr>
          </w:p>
          <w:p w:rsidR="00C02D87" w:rsidRPr="00424613" w:rsidRDefault="00C02D87" w:rsidP="00207C97">
            <w:pPr>
              <w:pStyle w:val="TableParagraph"/>
              <w:spacing w:line="276" w:lineRule="auto"/>
              <w:ind w:left="283" w:right="113"/>
              <w:jc w:val="center"/>
              <w:rPr>
                <w:b/>
                <w:sz w:val="20"/>
                <w:szCs w:val="20"/>
              </w:rPr>
            </w:pPr>
          </w:p>
          <w:p w:rsidR="00C02D87" w:rsidRPr="00424613" w:rsidRDefault="00C02D87" w:rsidP="00207C97">
            <w:pPr>
              <w:pStyle w:val="TableParagraph"/>
              <w:spacing w:line="276" w:lineRule="auto"/>
              <w:ind w:left="283" w:right="113"/>
              <w:jc w:val="center"/>
              <w:rPr>
                <w:b/>
                <w:sz w:val="20"/>
                <w:szCs w:val="20"/>
              </w:rPr>
            </w:pPr>
          </w:p>
        </w:tc>
        <w:tc>
          <w:tcPr>
            <w:tcW w:w="5670" w:type="dxa"/>
          </w:tcPr>
          <w:p w:rsidR="00C02D87" w:rsidRDefault="00C02D87" w:rsidP="00207C97">
            <w:pPr>
              <w:pStyle w:val="ListParagraph"/>
              <w:numPr>
                <w:ilvl w:val="0"/>
                <w:numId w:val="15"/>
              </w:numPr>
              <w:tabs>
                <w:tab w:val="left" w:pos="220"/>
                <w:tab w:val="left" w:pos="708"/>
              </w:tabs>
              <w:adjustRightInd w:val="0"/>
              <w:spacing w:line="276" w:lineRule="auto"/>
              <w:ind w:left="141" w:right="113" w:firstLine="0"/>
              <w:jc w:val="left"/>
              <w:rPr>
                <w:rFonts w:cstheme="minorHAnsi"/>
                <w:color w:val="000000" w:themeColor="text1"/>
                <w:sz w:val="20"/>
                <w:szCs w:val="20"/>
              </w:rPr>
            </w:pPr>
            <w:r w:rsidRPr="00207C97">
              <w:rPr>
                <w:rFonts w:cstheme="minorHAnsi"/>
                <w:b/>
                <w:color w:val="000000" w:themeColor="text1"/>
                <w:sz w:val="20"/>
                <w:szCs w:val="20"/>
              </w:rPr>
              <w:t>BIDDER MUST BE</w:t>
            </w:r>
            <w:r w:rsidRPr="00207C97">
              <w:rPr>
                <w:rFonts w:cstheme="minorHAnsi"/>
                <w:color w:val="000000" w:themeColor="text1"/>
                <w:sz w:val="20"/>
                <w:szCs w:val="20"/>
              </w:rPr>
              <w:t>:</w:t>
            </w:r>
          </w:p>
          <w:p w:rsidR="00207C97" w:rsidRPr="00207C97" w:rsidRDefault="00207C97" w:rsidP="00207C97">
            <w:pPr>
              <w:pStyle w:val="ListParagraph"/>
              <w:tabs>
                <w:tab w:val="left" w:pos="220"/>
                <w:tab w:val="left" w:pos="708"/>
              </w:tabs>
              <w:adjustRightInd w:val="0"/>
              <w:spacing w:line="276" w:lineRule="auto"/>
              <w:ind w:left="141" w:right="113"/>
              <w:jc w:val="left"/>
              <w:rPr>
                <w:rFonts w:cstheme="minorHAnsi"/>
                <w:color w:val="000000" w:themeColor="text1"/>
                <w:sz w:val="20"/>
                <w:szCs w:val="20"/>
              </w:rPr>
            </w:pPr>
          </w:p>
          <w:p w:rsidR="00C02D87" w:rsidRPr="00207C97" w:rsidRDefault="00C02D87" w:rsidP="00207C97">
            <w:pPr>
              <w:pStyle w:val="ListParagraph"/>
              <w:numPr>
                <w:ilvl w:val="1"/>
                <w:numId w:val="15"/>
              </w:numPr>
              <w:tabs>
                <w:tab w:val="left" w:pos="220"/>
                <w:tab w:val="left" w:pos="708"/>
              </w:tabs>
              <w:adjustRightInd w:val="0"/>
              <w:spacing w:line="276" w:lineRule="auto"/>
              <w:ind w:left="141" w:right="113" w:firstLine="0"/>
              <w:rPr>
                <w:rFonts w:cstheme="minorHAnsi"/>
                <w:strike/>
                <w:color w:val="000000" w:themeColor="text1"/>
                <w:sz w:val="20"/>
                <w:szCs w:val="20"/>
              </w:rPr>
            </w:pPr>
            <w:r w:rsidRPr="00207C97">
              <w:rPr>
                <w:rFonts w:cstheme="minorHAnsi"/>
                <w:color w:val="000000" w:themeColor="text1"/>
                <w:sz w:val="20"/>
                <w:szCs w:val="20"/>
              </w:rPr>
              <w:t>The Original Equipment Manufacturer (</w:t>
            </w:r>
            <w:r w:rsidRPr="00207C97">
              <w:rPr>
                <w:rFonts w:cstheme="minorHAnsi"/>
                <w:b/>
                <w:color w:val="000000" w:themeColor="text1"/>
                <w:sz w:val="20"/>
                <w:szCs w:val="20"/>
              </w:rPr>
              <w:t>OEM</w:t>
            </w:r>
            <w:r w:rsidRPr="00207C97">
              <w:rPr>
                <w:rFonts w:cstheme="minorHAnsi"/>
                <w:color w:val="000000" w:themeColor="text1"/>
                <w:sz w:val="20"/>
                <w:szCs w:val="20"/>
              </w:rPr>
              <w:t>) of the offered Gas Engine OR</w:t>
            </w:r>
            <w:r w:rsidRPr="00207C97">
              <w:rPr>
                <w:rFonts w:cstheme="minorHAnsi"/>
                <w:b/>
                <w:color w:val="000000" w:themeColor="text1"/>
                <w:sz w:val="20"/>
                <w:szCs w:val="20"/>
              </w:rPr>
              <w:t xml:space="preserve"> 100% subsidiary of the OEM </w:t>
            </w:r>
            <w:r w:rsidRPr="00207C97">
              <w:rPr>
                <w:rFonts w:cstheme="minorHAnsi"/>
                <w:color w:val="000000" w:themeColor="text1"/>
                <w:sz w:val="20"/>
                <w:szCs w:val="20"/>
              </w:rPr>
              <w:t xml:space="preserve">OR </w:t>
            </w:r>
            <w:r w:rsidRPr="00207C97">
              <w:rPr>
                <w:rFonts w:cstheme="minorHAnsi"/>
                <w:b/>
                <w:color w:val="000000" w:themeColor="text1"/>
                <w:sz w:val="20"/>
                <w:szCs w:val="20"/>
              </w:rPr>
              <w:t>100% direct/indirect subsidiary of the OEM’s ultimate parent company</w:t>
            </w:r>
          </w:p>
          <w:p w:rsidR="00C02D87" w:rsidRPr="00207C97" w:rsidRDefault="00C02D87" w:rsidP="00207C97">
            <w:pPr>
              <w:pStyle w:val="ListParagraph"/>
              <w:tabs>
                <w:tab w:val="left" w:pos="708"/>
              </w:tabs>
              <w:spacing w:line="276" w:lineRule="auto"/>
              <w:ind w:left="141" w:right="113"/>
              <w:jc w:val="center"/>
              <w:rPr>
                <w:rFonts w:cstheme="minorHAnsi"/>
                <w:b/>
                <w:color w:val="000000" w:themeColor="text1"/>
                <w:sz w:val="20"/>
                <w:szCs w:val="20"/>
              </w:rPr>
            </w:pPr>
            <w:r w:rsidRPr="00207C97">
              <w:rPr>
                <w:rFonts w:cstheme="minorHAnsi"/>
                <w:b/>
                <w:color w:val="000000" w:themeColor="text1"/>
                <w:sz w:val="20"/>
                <w:szCs w:val="20"/>
              </w:rPr>
              <w:t>OR</w:t>
            </w:r>
          </w:p>
          <w:p w:rsidR="00C02D87" w:rsidRPr="00207C97" w:rsidRDefault="00C02D87"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A company engaged in the business of setting up of Power Plants on Lump Sum Turnkey (</w:t>
            </w:r>
            <w:proofErr w:type="spellStart"/>
            <w:r w:rsidRPr="00207C97">
              <w:rPr>
                <w:rFonts w:cstheme="minorHAnsi"/>
                <w:color w:val="000000" w:themeColor="text1"/>
                <w:sz w:val="20"/>
                <w:szCs w:val="20"/>
              </w:rPr>
              <w:t>LSTK</w:t>
            </w:r>
            <w:proofErr w:type="spellEnd"/>
            <w:r w:rsidRPr="00207C97">
              <w:rPr>
                <w:rFonts w:cstheme="minorHAnsi"/>
                <w:color w:val="000000" w:themeColor="text1"/>
                <w:sz w:val="20"/>
                <w:szCs w:val="20"/>
              </w:rPr>
              <w:t>) basis or EPC basis.</w:t>
            </w:r>
          </w:p>
          <w:p w:rsidR="00C02D87" w:rsidRPr="00207C97" w:rsidRDefault="00C02D87" w:rsidP="00207C97">
            <w:pPr>
              <w:pStyle w:val="ListParagraph"/>
              <w:tabs>
                <w:tab w:val="left" w:pos="220"/>
                <w:tab w:val="left" w:pos="708"/>
              </w:tabs>
              <w:adjustRightInd w:val="0"/>
              <w:spacing w:line="276" w:lineRule="auto"/>
              <w:ind w:left="141" w:right="113"/>
              <w:rPr>
                <w:rFonts w:cstheme="minorHAnsi"/>
                <w:color w:val="000000" w:themeColor="text1"/>
                <w:sz w:val="20"/>
                <w:szCs w:val="20"/>
              </w:rPr>
            </w:pPr>
            <w:r w:rsidRPr="00207C97">
              <w:rPr>
                <w:rFonts w:cstheme="minorHAnsi"/>
                <w:color w:val="000000" w:themeColor="text1"/>
                <w:sz w:val="20"/>
                <w:szCs w:val="20"/>
              </w:rPr>
              <w:t xml:space="preserve">In this case, the Bidder must furnish undertaking(s) from the </w:t>
            </w:r>
            <w:r w:rsidRPr="00207C97">
              <w:rPr>
                <w:rFonts w:cstheme="minorHAnsi"/>
                <w:b/>
                <w:color w:val="000000" w:themeColor="text1"/>
                <w:sz w:val="20"/>
                <w:szCs w:val="20"/>
              </w:rPr>
              <w:t>Original Equipment Manufacturer (OEM)</w:t>
            </w:r>
            <w:r w:rsidRPr="00207C97">
              <w:rPr>
                <w:rFonts w:cstheme="minorHAnsi"/>
                <w:color w:val="000000" w:themeColor="text1"/>
                <w:sz w:val="20"/>
                <w:szCs w:val="20"/>
              </w:rPr>
              <w:t xml:space="preserve">, </w:t>
            </w:r>
            <w:proofErr w:type="spellStart"/>
            <w:r w:rsidRPr="00207C97">
              <w:rPr>
                <w:rFonts w:cstheme="minorHAnsi"/>
                <w:color w:val="000000" w:themeColor="text1"/>
                <w:sz w:val="20"/>
                <w:szCs w:val="20"/>
              </w:rPr>
              <w:t>Authorising</w:t>
            </w:r>
            <w:proofErr w:type="spellEnd"/>
            <w:r w:rsidRPr="00207C97">
              <w:rPr>
                <w:rFonts w:cstheme="minorHAnsi"/>
                <w:color w:val="000000" w:themeColor="text1"/>
                <w:sz w:val="20"/>
                <w:szCs w:val="20"/>
              </w:rPr>
              <w:t xml:space="preserve"> the Bidder to offer the specified model and certifying that in the event of award of Contract on the Bidder, OEM shall provide backup Warranty for equipment and performance, supervision during Installation &amp; Commissioning, future support to OIL by way of Technical support, assistance in Troubleshooting, System upgrades, Supply of spares and consumables. The undertaking(s) shall be provided along with the Technical Bid</w:t>
            </w:r>
            <w:r w:rsidRPr="00207C97">
              <w:rPr>
                <w:rFonts w:cstheme="minorHAnsi"/>
                <w:color w:val="000000" w:themeColor="text1"/>
                <w:sz w:val="20"/>
                <w:szCs w:val="20"/>
              </w:rPr>
              <w:t>.</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558"/>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t>4.</w:t>
            </w:r>
          </w:p>
        </w:tc>
        <w:tc>
          <w:tcPr>
            <w:tcW w:w="5670" w:type="dxa"/>
          </w:tcPr>
          <w:p w:rsidR="00207C97" w:rsidRDefault="00C02D87" w:rsidP="00207C97">
            <w:pPr>
              <w:pStyle w:val="ListParagraph"/>
              <w:numPr>
                <w:ilvl w:val="0"/>
                <w:numId w:val="15"/>
              </w:numPr>
              <w:tabs>
                <w:tab w:val="left" w:pos="220"/>
                <w:tab w:val="left" w:pos="708"/>
              </w:tabs>
              <w:adjustRightInd w:val="0"/>
              <w:spacing w:line="276" w:lineRule="auto"/>
              <w:ind w:left="141" w:right="113" w:firstLine="0"/>
              <w:jc w:val="left"/>
              <w:rPr>
                <w:rFonts w:cstheme="minorHAnsi"/>
                <w:b/>
                <w:color w:val="000000" w:themeColor="text1"/>
                <w:sz w:val="20"/>
                <w:szCs w:val="20"/>
              </w:rPr>
            </w:pPr>
            <w:r w:rsidRPr="00207C97">
              <w:rPr>
                <w:rFonts w:cstheme="minorHAnsi"/>
                <w:b/>
                <w:color w:val="000000" w:themeColor="text1"/>
                <w:sz w:val="20"/>
                <w:szCs w:val="20"/>
              </w:rPr>
              <w:t>BIDDER’S EXPERIENCE</w:t>
            </w:r>
          </w:p>
          <w:p w:rsidR="00C02D87" w:rsidRPr="00207C97" w:rsidRDefault="00C02D87" w:rsidP="00207C97">
            <w:pPr>
              <w:pStyle w:val="ListParagraph"/>
              <w:tabs>
                <w:tab w:val="left" w:pos="220"/>
                <w:tab w:val="left" w:pos="708"/>
              </w:tabs>
              <w:adjustRightInd w:val="0"/>
              <w:spacing w:line="276" w:lineRule="auto"/>
              <w:ind w:left="141" w:right="113"/>
              <w:jc w:val="left"/>
              <w:rPr>
                <w:rFonts w:cstheme="minorHAnsi"/>
                <w:b/>
                <w:color w:val="000000" w:themeColor="text1"/>
                <w:sz w:val="20"/>
                <w:szCs w:val="20"/>
              </w:rPr>
            </w:pPr>
            <w:r w:rsidRPr="00207C97">
              <w:rPr>
                <w:rFonts w:cstheme="minorHAnsi"/>
                <w:b/>
                <w:color w:val="000000" w:themeColor="text1"/>
                <w:sz w:val="20"/>
                <w:szCs w:val="20"/>
              </w:rPr>
              <w:t xml:space="preserve"> </w:t>
            </w:r>
          </w:p>
          <w:p w:rsidR="00C02D87" w:rsidRDefault="00C02D87"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In case, the bidder is the Original Equipment Manufacturer (</w:t>
            </w:r>
            <w:r w:rsidRPr="00207C97">
              <w:rPr>
                <w:rFonts w:cstheme="minorHAnsi"/>
                <w:b/>
                <w:color w:val="000000" w:themeColor="text1"/>
                <w:sz w:val="20"/>
                <w:szCs w:val="20"/>
              </w:rPr>
              <w:t>OEM</w:t>
            </w:r>
            <w:r w:rsidRPr="00207C97">
              <w:rPr>
                <w:rFonts w:cstheme="minorHAnsi"/>
                <w:color w:val="000000" w:themeColor="text1"/>
                <w:sz w:val="20"/>
                <w:szCs w:val="20"/>
              </w:rPr>
              <w:t>) of the offered Gas Engine OR</w:t>
            </w:r>
            <w:r w:rsidRPr="00207C97">
              <w:rPr>
                <w:rFonts w:cstheme="minorHAnsi"/>
                <w:b/>
                <w:color w:val="000000" w:themeColor="text1"/>
                <w:sz w:val="20"/>
                <w:szCs w:val="20"/>
              </w:rPr>
              <w:t xml:space="preserve"> 100% subsidiary of the OEM </w:t>
            </w:r>
            <w:r w:rsidRPr="00207C97">
              <w:rPr>
                <w:rFonts w:cstheme="minorHAnsi"/>
                <w:color w:val="000000" w:themeColor="text1"/>
                <w:sz w:val="20"/>
                <w:szCs w:val="20"/>
              </w:rPr>
              <w:t xml:space="preserve">OR </w:t>
            </w:r>
            <w:r w:rsidRPr="00207C97">
              <w:rPr>
                <w:rFonts w:cstheme="minorHAnsi"/>
                <w:b/>
                <w:color w:val="000000" w:themeColor="text1"/>
                <w:sz w:val="20"/>
                <w:szCs w:val="20"/>
              </w:rPr>
              <w:t>100% direct/indirect subsidiary of the OEM’s ultimate parent company</w:t>
            </w:r>
            <w:r w:rsidRPr="00207C97">
              <w:rPr>
                <w:rFonts w:cstheme="minorHAnsi"/>
                <w:color w:val="000000" w:themeColor="text1"/>
                <w:sz w:val="20"/>
                <w:szCs w:val="20"/>
              </w:rPr>
              <w:t>, the following criteria shall be met by the Bidder:</w:t>
            </w:r>
          </w:p>
          <w:p w:rsidR="00207C97" w:rsidRPr="00207C97" w:rsidRDefault="00207C97" w:rsidP="00207C97">
            <w:pPr>
              <w:pStyle w:val="ListParagraph"/>
              <w:tabs>
                <w:tab w:val="left" w:pos="220"/>
                <w:tab w:val="left" w:pos="708"/>
              </w:tabs>
              <w:adjustRightInd w:val="0"/>
              <w:spacing w:line="276" w:lineRule="auto"/>
              <w:ind w:left="141" w:right="113"/>
              <w:rPr>
                <w:rFonts w:cstheme="minorHAnsi"/>
                <w:color w:val="000000" w:themeColor="text1"/>
                <w:sz w:val="20"/>
                <w:szCs w:val="20"/>
              </w:rPr>
            </w:pPr>
          </w:p>
          <w:p w:rsidR="00C02D87" w:rsidRPr="00207C97" w:rsidRDefault="00C02D87" w:rsidP="00207C97">
            <w:pPr>
              <w:pStyle w:val="ListParagraph"/>
              <w:widowControl/>
              <w:numPr>
                <w:ilvl w:val="0"/>
                <w:numId w:val="17"/>
              </w:numPr>
              <w:tabs>
                <w:tab w:val="left" w:pos="545"/>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Bidder must have the experience of Design, Supply, Installation, Testing and Commissioning of at </w:t>
            </w:r>
            <w:r w:rsidRPr="00207C97">
              <w:rPr>
                <w:rFonts w:cstheme="minorHAnsi"/>
                <w:b/>
                <w:color w:val="000000" w:themeColor="text1"/>
                <w:sz w:val="20"/>
                <w:szCs w:val="20"/>
              </w:rPr>
              <w:t xml:space="preserve">least 1 (one) </w:t>
            </w:r>
            <w:r w:rsidRPr="00207C97">
              <w:rPr>
                <w:rFonts w:cstheme="minorHAnsi"/>
                <w:color w:val="000000" w:themeColor="text1"/>
                <w:sz w:val="20"/>
                <w:szCs w:val="20"/>
              </w:rPr>
              <w:t xml:space="preserve">Natural Gas </w:t>
            </w:r>
            <w:proofErr w:type="spellStart"/>
            <w:r w:rsidRPr="00207C97">
              <w:rPr>
                <w:rFonts w:cstheme="minorHAnsi"/>
                <w:color w:val="000000" w:themeColor="text1"/>
                <w:sz w:val="20"/>
                <w:szCs w:val="20"/>
              </w:rPr>
              <w:t>fuelled</w:t>
            </w:r>
            <w:proofErr w:type="spellEnd"/>
            <w:r w:rsidRPr="00207C97">
              <w:rPr>
                <w:rFonts w:cstheme="minorHAnsi"/>
                <w:color w:val="000000" w:themeColor="text1"/>
                <w:sz w:val="20"/>
                <w:szCs w:val="20"/>
              </w:rPr>
              <w:t xml:space="preserve"> Engine based Power Plant of installed capacity </w:t>
            </w:r>
            <w:r w:rsidRPr="00207C97">
              <w:rPr>
                <w:rFonts w:cstheme="minorHAnsi"/>
                <w:b/>
                <w:color w:val="000000" w:themeColor="text1"/>
                <w:sz w:val="20"/>
                <w:szCs w:val="20"/>
              </w:rPr>
              <w:t>not less than 15 MW</w:t>
            </w:r>
            <w:r w:rsidRPr="00207C97">
              <w:rPr>
                <w:rFonts w:cstheme="minorHAnsi"/>
                <w:color w:val="000000" w:themeColor="text1"/>
                <w:sz w:val="20"/>
                <w:szCs w:val="20"/>
              </w:rPr>
              <w:t xml:space="preserve"> in previous </w:t>
            </w:r>
            <w:r w:rsidRPr="00207C97">
              <w:rPr>
                <w:rFonts w:cstheme="minorHAnsi"/>
                <w:b/>
                <w:color w:val="000000" w:themeColor="text1"/>
                <w:sz w:val="20"/>
                <w:szCs w:val="20"/>
              </w:rPr>
              <w:t>7 (Seven) years</w:t>
            </w:r>
            <w:r w:rsidRPr="00207C97">
              <w:rPr>
                <w:rFonts w:cstheme="minorHAnsi"/>
                <w:color w:val="000000" w:themeColor="text1"/>
                <w:sz w:val="20"/>
                <w:szCs w:val="20"/>
              </w:rPr>
              <w:t>, reckoned from the original bid closing date.</w:t>
            </w:r>
          </w:p>
          <w:p w:rsidR="00C02D87" w:rsidRPr="00207C97" w:rsidRDefault="00C02D87" w:rsidP="00207C97">
            <w:pPr>
              <w:pStyle w:val="ListParagraph"/>
              <w:tabs>
                <w:tab w:val="left" w:pos="545"/>
                <w:tab w:val="left" w:pos="708"/>
              </w:tabs>
              <w:spacing w:line="276" w:lineRule="auto"/>
              <w:ind w:left="141" w:right="113"/>
              <w:rPr>
                <w:rFonts w:cstheme="minorHAnsi"/>
                <w:color w:val="000000" w:themeColor="text1"/>
                <w:sz w:val="20"/>
                <w:szCs w:val="20"/>
              </w:rPr>
            </w:pPr>
            <w:r w:rsidRPr="00207C97">
              <w:rPr>
                <w:rFonts w:cstheme="minorHAnsi"/>
                <w:color w:val="000000" w:themeColor="text1"/>
                <w:sz w:val="20"/>
                <w:szCs w:val="20"/>
              </w:rPr>
              <w:t>In order to ascertain the same, the bidder shall have to submit along with the Technical Bid necessary documentary evidence in the form of copies of Purchase Order and/or Work Order and/or Contract document along with relevant supporting documents proving job completion.</w:t>
            </w:r>
          </w:p>
          <w:p w:rsidR="00C02D87" w:rsidRPr="00207C97" w:rsidRDefault="00C02D87" w:rsidP="00207C97">
            <w:pPr>
              <w:pStyle w:val="ListParagraph"/>
              <w:tabs>
                <w:tab w:val="left" w:pos="545"/>
                <w:tab w:val="left" w:pos="708"/>
              </w:tabs>
              <w:spacing w:line="276" w:lineRule="auto"/>
              <w:ind w:left="141" w:right="113"/>
              <w:jc w:val="center"/>
              <w:rPr>
                <w:rFonts w:cstheme="minorHAnsi"/>
                <w:b/>
                <w:color w:val="000000" w:themeColor="text1"/>
                <w:sz w:val="20"/>
                <w:szCs w:val="20"/>
              </w:rPr>
            </w:pPr>
            <w:r w:rsidRPr="00207C97">
              <w:rPr>
                <w:rFonts w:cstheme="minorHAnsi"/>
                <w:b/>
                <w:color w:val="000000" w:themeColor="text1"/>
                <w:sz w:val="20"/>
                <w:szCs w:val="20"/>
              </w:rPr>
              <w:t>AND</w:t>
            </w:r>
          </w:p>
          <w:p w:rsidR="00637F51" w:rsidRPr="00207C97" w:rsidRDefault="00637F51" w:rsidP="00207C97">
            <w:pPr>
              <w:pStyle w:val="ListParagraph"/>
              <w:numPr>
                <w:ilvl w:val="0"/>
                <w:numId w:val="17"/>
              </w:numPr>
              <w:tabs>
                <w:tab w:val="left" w:pos="545"/>
                <w:tab w:val="left" w:pos="708"/>
              </w:tabs>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At least 2 (Two) Natural Gas </w:t>
            </w:r>
            <w:proofErr w:type="spellStart"/>
            <w:r w:rsidRPr="00207C97">
              <w:rPr>
                <w:rFonts w:cstheme="minorHAnsi"/>
                <w:color w:val="000000" w:themeColor="text1"/>
                <w:sz w:val="20"/>
                <w:szCs w:val="20"/>
              </w:rPr>
              <w:t>fuelled</w:t>
            </w:r>
            <w:proofErr w:type="spellEnd"/>
            <w:r w:rsidRPr="00207C97">
              <w:rPr>
                <w:rFonts w:cstheme="minorHAnsi"/>
                <w:color w:val="000000" w:themeColor="text1"/>
                <w:sz w:val="20"/>
                <w:szCs w:val="20"/>
              </w:rPr>
              <w:t xml:space="preserve"> Gas Engine Generator sets, of minimum Electrical output of 9.0 MW (Gross) each, having the same Number of cylinders, configuration, Bore and stroke as that of the offered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shall have proven track record of running successfully for at least </w:t>
            </w:r>
            <w:r w:rsidRPr="00207C97">
              <w:rPr>
                <w:rFonts w:cstheme="minorHAnsi"/>
                <w:b/>
                <w:color w:val="000000" w:themeColor="text1"/>
                <w:sz w:val="20"/>
                <w:szCs w:val="20"/>
              </w:rPr>
              <w:t xml:space="preserve">8000 </w:t>
            </w:r>
            <w:proofErr w:type="spellStart"/>
            <w:r w:rsidRPr="00207C97">
              <w:rPr>
                <w:rFonts w:cstheme="minorHAnsi"/>
                <w:b/>
                <w:color w:val="000000" w:themeColor="text1"/>
                <w:sz w:val="20"/>
                <w:szCs w:val="20"/>
              </w:rPr>
              <w:t>Hrs</w:t>
            </w:r>
            <w:proofErr w:type="spellEnd"/>
            <w:r w:rsidRPr="00207C97">
              <w:rPr>
                <w:rFonts w:cstheme="minorHAnsi"/>
                <w:b/>
                <w:color w:val="000000" w:themeColor="text1"/>
                <w:sz w:val="20"/>
                <w:szCs w:val="20"/>
              </w:rPr>
              <w:t xml:space="preserve"> </w:t>
            </w:r>
            <w:r w:rsidRPr="00207C97">
              <w:rPr>
                <w:rFonts w:cstheme="minorHAnsi"/>
                <w:color w:val="000000" w:themeColor="text1"/>
                <w:sz w:val="20"/>
                <w:szCs w:val="20"/>
              </w:rPr>
              <w:t>in previous 7 (seven) years reckoned from the original bid closing date.</w:t>
            </w:r>
          </w:p>
          <w:p w:rsidR="00C02D87" w:rsidRPr="00207C97" w:rsidRDefault="00637F51" w:rsidP="00207C97">
            <w:pPr>
              <w:tabs>
                <w:tab w:val="left" w:pos="545"/>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In order to ascertain the same, the bidder shall submit </w:t>
            </w:r>
            <w:r w:rsidRPr="00207C97">
              <w:rPr>
                <w:rFonts w:ascii="Bookman Old Style" w:hAnsi="Bookman Old Style" w:cstheme="minorHAnsi"/>
                <w:color w:val="000000" w:themeColor="text1"/>
                <w:sz w:val="20"/>
                <w:szCs w:val="20"/>
              </w:rPr>
              <w:lastRenderedPageBreak/>
              <w:t>along with the Technical Bid documentary evidence from the end user along with copy of the Purchase order/Contract containing requisite details.</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313"/>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5.</w:t>
            </w:r>
          </w:p>
        </w:tc>
        <w:tc>
          <w:tcPr>
            <w:tcW w:w="5670" w:type="dxa"/>
          </w:tcPr>
          <w:p w:rsidR="00637F51" w:rsidRPr="00207C97" w:rsidRDefault="00637F51" w:rsidP="00207C97">
            <w:pPr>
              <w:pStyle w:val="ListParagraph"/>
              <w:numPr>
                <w:ilvl w:val="2"/>
                <w:numId w:val="15"/>
              </w:numPr>
              <w:tabs>
                <w:tab w:val="left" w:pos="708"/>
                <w:tab w:val="left" w:pos="850"/>
              </w:tabs>
              <w:adjustRightInd w:val="0"/>
              <w:spacing w:line="276" w:lineRule="auto"/>
              <w:ind w:left="141" w:right="113" w:firstLine="0"/>
              <w:contextualSpacing/>
              <w:rPr>
                <w:rFonts w:cstheme="minorHAnsi"/>
                <w:b/>
                <w:bCs/>
                <w:color w:val="000000" w:themeColor="text1"/>
                <w:sz w:val="20"/>
                <w:szCs w:val="20"/>
              </w:rPr>
            </w:pPr>
            <w:r w:rsidRPr="00207C97">
              <w:rPr>
                <w:rFonts w:eastAsia="SimSun" w:cstheme="minorHAnsi"/>
                <w:b/>
                <w:color w:val="000000" w:themeColor="text1"/>
                <w:sz w:val="20"/>
                <w:szCs w:val="20"/>
                <w:lang w:eastAsia="zh-CN"/>
              </w:rPr>
              <w:t>In case bidder is not meeting the technical experience criteria as stipulated in para 3.1(</w:t>
            </w:r>
            <w:proofErr w:type="spellStart"/>
            <w:r w:rsidRPr="00207C97">
              <w:rPr>
                <w:rFonts w:eastAsia="SimSun" w:cstheme="minorHAnsi"/>
                <w:b/>
                <w:color w:val="000000" w:themeColor="text1"/>
                <w:sz w:val="20"/>
                <w:szCs w:val="20"/>
                <w:lang w:eastAsia="zh-CN"/>
              </w:rPr>
              <w:t>i</w:t>
            </w:r>
            <w:proofErr w:type="spellEnd"/>
            <w:r w:rsidRPr="00207C97">
              <w:rPr>
                <w:rFonts w:eastAsia="SimSun" w:cstheme="minorHAnsi"/>
                <w:b/>
                <w:color w:val="000000" w:themeColor="text1"/>
                <w:sz w:val="20"/>
                <w:szCs w:val="20"/>
                <w:lang w:eastAsia="zh-CN"/>
              </w:rPr>
              <w:t xml:space="preserve">), of </w:t>
            </w:r>
            <w:proofErr w:type="spellStart"/>
            <w:r w:rsidRPr="00207C97">
              <w:rPr>
                <w:rFonts w:eastAsia="SimSun" w:cstheme="minorHAnsi"/>
                <w:b/>
                <w:color w:val="000000" w:themeColor="text1"/>
                <w:sz w:val="20"/>
                <w:szCs w:val="20"/>
                <w:lang w:eastAsia="zh-CN"/>
              </w:rPr>
              <w:t>BEC</w:t>
            </w:r>
            <w:proofErr w:type="spellEnd"/>
            <w:r w:rsidRPr="00207C97">
              <w:rPr>
                <w:rFonts w:eastAsia="SimSun" w:cstheme="minorHAnsi"/>
                <w:b/>
                <w:color w:val="000000" w:themeColor="text1"/>
                <w:sz w:val="20"/>
                <w:szCs w:val="20"/>
                <w:lang w:eastAsia="zh-CN"/>
              </w:rPr>
              <w:t xml:space="preserve">, bidder can submit the bid on the basis of technical experience of the parent/ subsidiary company </w:t>
            </w:r>
            <w:r w:rsidRPr="00207C97">
              <w:rPr>
                <w:rFonts w:cstheme="minorHAnsi"/>
                <w:bCs/>
                <w:color w:val="000000" w:themeColor="text1"/>
                <w:sz w:val="20"/>
                <w:szCs w:val="20"/>
              </w:rPr>
              <w:t>(</w:t>
            </w:r>
            <w:r w:rsidRPr="00207C97">
              <w:rPr>
                <w:rFonts w:cstheme="minorHAnsi"/>
                <w:color w:val="000000" w:themeColor="text1"/>
                <w:sz w:val="20"/>
                <w:szCs w:val="20"/>
              </w:rPr>
              <w:t>Eligibility criteria in case bid is submitted on the basis of technical experience of the parent/ subsidiary company):</w:t>
            </w:r>
          </w:p>
          <w:p w:rsidR="00637F51" w:rsidRPr="00207C97" w:rsidRDefault="00637F51" w:rsidP="00207C97">
            <w:pPr>
              <w:pStyle w:val="BodyTextIndent2"/>
              <w:tabs>
                <w:tab w:val="left" w:pos="708"/>
              </w:tabs>
              <w:spacing w:after="0" w:line="276" w:lineRule="auto"/>
              <w:ind w:left="141" w:right="113"/>
              <w:contextualSpacing/>
              <w:jc w:val="both"/>
              <w:rPr>
                <w:rFonts w:cstheme="minorHAnsi"/>
                <w:color w:val="000000" w:themeColor="text1"/>
                <w:sz w:val="20"/>
                <w:szCs w:val="20"/>
              </w:rPr>
            </w:pPr>
            <w:r w:rsidRPr="00207C97">
              <w:rPr>
                <w:rFonts w:cstheme="minorHAnsi"/>
                <w:color w:val="000000" w:themeColor="text1"/>
                <w:sz w:val="20"/>
                <w:szCs w:val="20"/>
              </w:rPr>
              <w:t>Offers of those bidders who themselves do not meet the experience criteria as stipulated in Clause Nos. 3.1 (</w:t>
            </w:r>
            <w:proofErr w:type="spellStart"/>
            <w:r w:rsidRPr="00207C97">
              <w:rPr>
                <w:rFonts w:cstheme="minorHAnsi"/>
                <w:color w:val="000000" w:themeColor="text1"/>
                <w:sz w:val="20"/>
                <w:szCs w:val="20"/>
              </w:rPr>
              <w:t>i</w:t>
            </w:r>
            <w:proofErr w:type="spellEnd"/>
            <w:r w:rsidRPr="00207C97">
              <w:rPr>
                <w:rFonts w:cstheme="minorHAnsi"/>
                <w:color w:val="000000" w:themeColor="text1"/>
                <w:sz w:val="20"/>
                <w:szCs w:val="20"/>
              </w:rPr>
              <w:t xml:space="preserve">) can also be considered provided the Bidder is a subsidiary company of the parent company </w:t>
            </w:r>
            <w:r w:rsidRPr="00207C97">
              <w:rPr>
                <w:rFonts w:cstheme="minorHAnsi"/>
                <w:b/>
                <w:bCs/>
                <w:color w:val="000000" w:themeColor="text1"/>
                <w:sz w:val="20"/>
                <w:szCs w:val="20"/>
              </w:rPr>
              <w:t>[supporting company</w:t>
            </w:r>
            <w:r w:rsidRPr="00207C97">
              <w:rPr>
                <w:rFonts w:cstheme="minorHAnsi"/>
                <w:color w:val="000000" w:themeColor="text1"/>
                <w:sz w:val="20"/>
                <w:szCs w:val="20"/>
              </w:rPr>
              <w:t xml:space="preserve">] in which the parent company has 100% stake </w:t>
            </w:r>
            <w:r w:rsidRPr="00207C97">
              <w:rPr>
                <w:rFonts w:cstheme="minorHAnsi"/>
                <w:b/>
                <w:bCs/>
                <w:color w:val="000000" w:themeColor="text1"/>
                <w:sz w:val="20"/>
                <w:szCs w:val="20"/>
                <w:u w:val="single"/>
              </w:rPr>
              <w:t>or</w:t>
            </w:r>
            <w:r w:rsidRPr="00207C97">
              <w:rPr>
                <w:rFonts w:cstheme="minorHAnsi"/>
                <w:color w:val="000000" w:themeColor="text1"/>
                <w:sz w:val="20"/>
                <w:szCs w:val="20"/>
              </w:rPr>
              <w:t xml:space="preserve"> parent company can also be considered on the strength of its 100% subsidiary </w:t>
            </w:r>
            <w:r w:rsidRPr="00207C97">
              <w:rPr>
                <w:rFonts w:cstheme="minorHAnsi"/>
                <w:b/>
                <w:bCs/>
                <w:color w:val="000000" w:themeColor="text1"/>
                <w:sz w:val="20"/>
                <w:szCs w:val="20"/>
              </w:rPr>
              <w:t>[supporting company]</w:t>
            </w:r>
            <w:r w:rsidRPr="00207C97">
              <w:rPr>
                <w:rFonts w:cstheme="minorHAnsi"/>
                <w:color w:val="000000" w:themeColor="text1"/>
                <w:sz w:val="20"/>
                <w:szCs w:val="20"/>
              </w:rPr>
              <w:t xml:space="preserve">.  However, the parent/subsidiary company of the Bidder should on its own meet the experience as stipulated in the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xml:space="preserve"> and should not rely for meeting the experience criteria on its sister subsidiary/co-subsidiary company or through any other arrangement like Technical Collaboration agreement. In that case as the subsidiary company is dependent upon the experience of the parent company or vice-versa with a view to ensure commitment and involvement of the parent/subsidiary company for successful execution of the contract, the participating bidder should enclose an Agreement (as per format enclosed as Annexure-6 (a)) between the parent and the subsidiary company or vice-versa and Parent/Subsidiary Guarantee (as per format enclosed as Annexure-6 (b)) from the parent/subsidiary company to OIL for fulfilling the obligation under the Agreement, along with the Technical bid.</w:t>
            </w: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In both the situations mentioned above, following conditions are required to be fulfilled/documents to be submitted:</w:t>
            </w: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p>
          <w:p w:rsidR="00637F51" w:rsidRPr="00207C97" w:rsidRDefault="00637F51" w:rsidP="00207C97">
            <w:pPr>
              <w:numPr>
                <w:ilvl w:val="0"/>
                <w:numId w:val="19"/>
              </w:numPr>
              <w:tabs>
                <w:tab w:val="left" w:pos="567"/>
                <w:tab w:val="left" w:pos="708"/>
              </w:tabs>
              <w:spacing w:after="0"/>
              <w:ind w:left="141" w:right="113" w:firstLine="0"/>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Undertaking by the supporting company to provide a Performance Security (as per format and instructions enclosed at </w:t>
            </w:r>
            <w:r w:rsidRPr="00207C97">
              <w:rPr>
                <w:rFonts w:ascii="Bookman Old Style" w:hAnsi="Bookman Old Style" w:cstheme="minorHAnsi"/>
                <w:b/>
                <w:color w:val="000000" w:themeColor="text1"/>
                <w:sz w:val="20"/>
                <w:szCs w:val="20"/>
              </w:rPr>
              <w:t>Annexure-5</w:t>
            </w:r>
            <w:r w:rsidRPr="00207C97">
              <w:rPr>
                <w:rFonts w:ascii="Bookman Old Style" w:hAnsi="Bookman Old Style" w:cstheme="minorHAnsi"/>
                <w:color w:val="000000" w:themeColor="text1"/>
                <w:sz w:val="20"/>
                <w:szCs w:val="20"/>
              </w:rPr>
              <w:t xml:space="preserve">), equivalent to 50% of the value of the Performance Security which is to be submitted by the bidding company, in case the supported bidding company is the successful bidder. In cases where foreign based supporting company does not have Permanent Establishment in India, the bidding company can furnish Performance Security for an amount which is sum of Performance Security amount to be submitted by the bidder and </w:t>
            </w:r>
            <w:r w:rsidRPr="00207C97">
              <w:rPr>
                <w:rFonts w:ascii="Bookman Old Style" w:hAnsi="Bookman Old Style" w:cstheme="minorHAnsi"/>
                <w:color w:val="000000" w:themeColor="text1"/>
                <w:sz w:val="20"/>
                <w:szCs w:val="20"/>
              </w:rPr>
              <w:lastRenderedPageBreak/>
              <w:t xml:space="preserve">Performance Security amount required to be submitted by the supporting company. In such case bidding company shall furnish an undertaking that their foreign based supporting company is not having any Permanent Establishment in India in terms of Income Tax Act of India. </w:t>
            </w:r>
          </w:p>
          <w:p w:rsidR="00637F51" w:rsidRPr="00207C97" w:rsidRDefault="00637F51" w:rsidP="00207C97">
            <w:pPr>
              <w:tabs>
                <w:tab w:val="left" w:pos="567"/>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(ii)</w:t>
            </w:r>
            <w:r w:rsidRPr="00207C97">
              <w:rPr>
                <w:rFonts w:ascii="Bookman Old Style" w:hAnsi="Bookman Old Style" w:cstheme="minorHAnsi"/>
                <w:color w:val="000000" w:themeColor="text1"/>
                <w:sz w:val="20"/>
                <w:szCs w:val="20"/>
              </w:rPr>
              <w:tab/>
              <w:t>Undertaking from the supporting company to the effect that in addition to invoking the Performance Security submitted by the contractor, the Performance Security provided by supporting company shall be invoked by OIL due to non-performance of the contractor.</w:t>
            </w: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p>
          <w:p w:rsidR="00C02D87" w:rsidRPr="00207C97" w:rsidRDefault="00637F51" w:rsidP="00207C97">
            <w:pPr>
              <w:tabs>
                <w:tab w:val="left" w:pos="708"/>
              </w:tabs>
              <w:autoSpaceDE w:val="0"/>
              <w:autoSpaceDN w:val="0"/>
              <w:adjustRightInd w:val="0"/>
              <w:spacing w:after="0"/>
              <w:ind w:left="141" w:right="113"/>
              <w:contextualSpacing/>
              <w:jc w:val="both"/>
              <w:rPr>
                <w:rFonts w:ascii="Bookman Old Style" w:eastAsia="SimSun" w:hAnsi="Bookman Old Style" w:cstheme="minorHAnsi"/>
                <w:color w:val="000000" w:themeColor="text1"/>
                <w:sz w:val="20"/>
                <w:szCs w:val="20"/>
                <w:lang w:eastAsia="zh-CN"/>
              </w:rPr>
            </w:pPr>
            <w:r w:rsidRPr="00207C97">
              <w:rPr>
                <w:rFonts w:ascii="Bookman Old Style" w:hAnsi="Bookman Old Style" w:cstheme="minorHAnsi"/>
                <w:color w:val="000000" w:themeColor="text1"/>
                <w:sz w:val="20"/>
                <w:szCs w:val="20"/>
              </w:rPr>
              <w:t xml:space="preserve">Note:  In case </w:t>
            </w:r>
            <w:r w:rsidRPr="00207C97">
              <w:rPr>
                <w:rFonts w:ascii="Bookman Old Style" w:hAnsi="Bookman Old Style" w:cstheme="minorHAnsi"/>
                <w:color w:val="000000" w:themeColor="text1"/>
                <w:sz w:val="20"/>
                <w:szCs w:val="20"/>
                <w:u w:val="single"/>
              </w:rPr>
              <w:t>Supporting company</w:t>
            </w:r>
            <w:r w:rsidRPr="00207C97">
              <w:rPr>
                <w:rFonts w:ascii="Bookman Old Style" w:hAnsi="Bookman Old Style" w:cstheme="minorHAnsi"/>
                <w:color w:val="000000" w:themeColor="text1"/>
                <w:sz w:val="20"/>
                <w:szCs w:val="20"/>
              </w:rPr>
              <w:t xml:space="preserve"> fails to submit Performance Bank Guarantee as per (</w:t>
            </w:r>
            <w:proofErr w:type="spellStart"/>
            <w:r w:rsidRPr="00207C97">
              <w:rPr>
                <w:rFonts w:ascii="Bookman Old Style" w:hAnsi="Bookman Old Style" w:cstheme="minorHAnsi"/>
                <w:color w:val="000000" w:themeColor="text1"/>
                <w:sz w:val="20"/>
                <w:szCs w:val="20"/>
              </w:rPr>
              <w:t>i</w:t>
            </w:r>
            <w:proofErr w:type="spellEnd"/>
            <w:r w:rsidRPr="00207C97">
              <w:rPr>
                <w:rFonts w:ascii="Bookman Old Style" w:hAnsi="Bookman Old Style" w:cstheme="minorHAnsi"/>
                <w:color w:val="000000" w:themeColor="text1"/>
                <w:sz w:val="20"/>
                <w:szCs w:val="20"/>
              </w:rPr>
              <w:t>) above, Bid Security submitted by the bidder shall be forfeited.</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2542"/>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6.</w:t>
            </w:r>
          </w:p>
        </w:tc>
        <w:tc>
          <w:tcPr>
            <w:tcW w:w="5670" w:type="dxa"/>
          </w:tcPr>
          <w:p w:rsidR="00637F51" w:rsidRPr="00207C97" w:rsidRDefault="00637F51" w:rsidP="00207C97">
            <w:pPr>
              <w:pStyle w:val="ListParagraph"/>
              <w:numPr>
                <w:ilvl w:val="2"/>
                <w:numId w:val="15"/>
              </w:numPr>
              <w:tabs>
                <w:tab w:val="left" w:pos="708"/>
              </w:tabs>
              <w:adjustRightInd w:val="0"/>
              <w:spacing w:line="276" w:lineRule="auto"/>
              <w:ind w:left="141" w:right="113" w:firstLine="0"/>
              <w:contextualSpacing/>
              <w:rPr>
                <w:rFonts w:eastAsia="SimSun" w:cstheme="minorHAnsi"/>
                <w:b/>
                <w:color w:val="000000" w:themeColor="text1"/>
                <w:sz w:val="20"/>
                <w:szCs w:val="20"/>
                <w:lang w:eastAsia="zh-CN"/>
              </w:rPr>
            </w:pPr>
            <w:r w:rsidRPr="00207C97">
              <w:rPr>
                <w:rFonts w:eastAsia="SimSun" w:cstheme="minorHAnsi"/>
                <w:b/>
                <w:color w:val="000000" w:themeColor="text1"/>
                <w:sz w:val="20"/>
                <w:szCs w:val="20"/>
                <w:lang w:eastAsia="zh-CN"/>
              </w:rPr>
              <w:t>In case bidder is not meeting the technical experience criteria as stipulated in para 3.1 (</w:t>
            </w:r>
            <w:proofErr w:type="spellStart"/>
            <w:r w:rsidRPr="00207C97">
              <w:rPr>
                <w:rFonts w:eastAsia="SimSun" w:cstheme="minorHAnsi"/>
                <w:b/>
                <w:color w:val="000000" w:themeColor="text1"/>
                <w:sz w:val="20"/>
                <w:szCs w:val="20"/>
                <w:lang w:eastAsia="zh-CN"/>
              </w:rPr>
              <w:t>i</w:t>
            </w:r>
            <w:proofErr w:type="spellEnd"/>
            <w:r w:rsidRPr="00207C97">
              <w:rPr>
                <w:rFonts w:eastAsia="SimSun" w:cstheme="minorHAnsi"/>
                <w:b/>
                <w:color w:val="000000" w:themeColor="text1"/>
                <w:sz w:val="20"/>
                <w:szCs w:val="20"/>
                <w:lang w:eastAsia="zh-CN"/>
              </w:rPr>
              <w:t xml:space="preserve">) of </w:t>
            </w:r>
            <w:proofErr w:type="spellStart"/>
            <w:r w:rsidRPr="00207C97">
              <w:rPr>
                <w:rFonts w:eastAsia="SimSun" w:cstheme="minorHAnsi"/>
                <w:b/>
                <w:color w:val="000000" w:themeColor="text1"/>
                <w:sz w:val="20"/>
                <w:szCs w:val="20"/>
                <w:lang w:eastAsia="zh-CN"/>
              </w:rPr>
              <w:t>BEC</w:t>
            </w:r>
            <w:proofErr w:type="spellEnd"/>
            <w:r w:rsidRPr="00207C97">
              <w:rPr>
                <w:rFonts w:eastAsia="SimSun" w:cstheme="minorHAnsi"/>
                <w:b/>
                <w:color w:val="000000" w:themeColor="text1"/>
                <w:sz w:val="20"/>
                <w:szCs w:val="20"/>
                <w:lang w:eastAsia="zh-CN"/>
              </w:rPr>
              <w:t>, bidder can submit the bid on the basis of technical experience of sister subsidiary/ co-subsidiary company:</w:t>
            </w:r>
          </w:p>
          <w:p w:rsidR="00637F51" w:rsidRPr="00207C97" w:rsidRDefault="00637F51" w:rsidP="00207C97">
            <w:pPr>
              <w:tabs>
                <w:tab w:val="left" w:pos="708"/>
              </w:tabs>
              <w:autoSpaceDE w:val="0"/>
              <w:autoSpaceDN w:val="0"/>
              <w:adjustRightInd w:val="0"/>
              <w:spacing w:after="0"/>
              <w:ind w:left="141" w:right="113"/>
              <w:contextualSpacing/>
              <w:jc w:val="both"/>
              <w:rPr>
                <w:rFonts w:ascii="Bookman Old Style" w:eastAsia="SimSun" w:hAnsi="Bookman Old Style" w:cstheme="minorHAnsi"/>
                <w:color w:val="000000" w:themeColor="text1"/>
                <w:sz w:val="20"/>
                <w:szCs w:val="20"/>
                <w:lang w:eastAsia="zh-CN"/>
              </w:rPr>
            </w:pPr>
            <w:r w:rsidRPr="00207C97">
              <w:rPr>
                <w:rFonts w:ascii="Bookman Old Style" w:eastAsia="SimSun" w:hAnsi="Bookman Old Style" w:cstheme="minorHAnsi"/>
                <w:color w:val="000000" w:themeColor="text1"/>
                <w:sz w:val="20"/>
                <w:szCs w:val="20"/>
                <w:lang w:eastAsia="zh-CN"/>
              </w:rPr>
              <w:t xml:space="preserve">Offers of those bidders who themselves do not meet the technical experience criteria stipulated in the </w:t>
            </w:r>
            <w:proofErr w:type="spellStart"/>
            <w:r w:rsidRPr="00207C97">
              <w:rPr>
                <w:rFonts w:ascii="Bookman Old Style" w:eastAsia="SimSun" w:hAnsi="Bookman Old Style" w:cstheme="minorHAnsi"/>
                <w:color w:val="000000" w:themeColor="text1"/>
                <w:sz w:val="20"/>
                <w:szCs w:val="20"/>
                <w:lang w:eastAsia="zh-CN"/>
              </w:rPr>
              <w:t>BEC</w:t>
            </w:r>
            <w:proofErr w:type="spellEnd"/>
            <w:r w:rsidRPr="00207C97">
              <w:rPr>
                <w:rFonts w:ascii="Bookman Old Style" w:eastAsia="SimSun" w:hAnsi="Bookman Old Style" w:cstheme="minorHAnsi"/>
                <w:color w:val="000000" w:themeColor="text1"/>
                <w:sz w:val="20"/>
                <w:szCs w:val="20"/>
                <w:lang w:eastAsia="zh-CN"/>
              </w:rPr>
              <w:t xml:space="preserve"> can also be considered based on the experience criteria of their sister subsidiary/ co-subsidiary company within the ultimate parent/ holding company subject to meeting of the following conditions: -</w:t>
            </w:r>
          </w:p>
          <w:p w:rsidR="00637F51" w:rsidRPr="00207C97" w:rsidRDefault="00637F51" w:rsidP="00207C97">
            <w:pPr>
              <w:tabs>
                <w:tab w:val="left" w:pos="708"/>
              </w:tabs>
              <w:autoSpaceDE w:val="0"/>
              <w:autoSpaceDN w:val="0"/>
              <w:adjustRightInd w:val="0"/>
              <w:spacing w:after="0"/>
              <w:ind w:left="141" w:right="113"/>
              <w:contextualSpacing/>
              <w:jc w:val="both"/>
              <w:rPr>
                <w:rFonts w:ascii="Bookman Old Style" w:eastAsia="SimSun" w:hAnsi="Bookman Old Style" w:cstheme="minorHAnsi"/>
                <w:color w:val="000000" w:themeColor="text1"/>
                <w:sz w:val="20"/>
                <w:szCs w:val="20"/>
                <w:lang w:eastAsia="zh-CN"/>
              </w:rPr>
            </w:pPr>
          </w:p>
          <w:p w:rsidR="00637F51" w:rsidRPr="00207C97" w:rsidRDefault="00637F51" w:rsidP="00207C97">
            <w:pPr>
              <w:tabs>
                <w:tab w:val="left" w:pos="708"/>
              </w:tabs>
              <w:spacing w:after="0"/>
              <w:ind w:left="141" w:right="113"/>
              <w:contextualSpacing/>
              <w:jc w:val="both"/>
              <w:rPr>
                <w:rFonts w:ascii="Bookman Old Style" w:hAnsi="Bookman Old Style" w:cstheme="minorHAnsi"/>
                <w:b/>
                <w:color w:val="000000" w:themeColor="text1"/>
                <w:sz w:val="20"/>
                <w:szCs w:val="20"/>
                <w:lang w:val="en-US"/>
              </w:rPr>
            </w:pPr>
            <w:r w:rsidRPr="00207C97">
              <w:rPr>
                <w:rFonts w:ascii="Bookman Old Style" w:hAnsi="Bookman Old Style" w:cstheme="minorHAnsi"/>
                <w:color w:val="000000" w:themeColor="text1"/>
                <w:sz w:val="20"/>
                <w:szCs w:val="20"/>
                <w:lang w:val="en-US"/>
              </w:rPr>
              <w:t>Provided that the sister subsidiary/co-subsidiary</w:t>
            </w:r>
            <w:r w:rsidRPr="00207C97">
              <w:rPr>
                <w:rFonts w:ascii="Bookman Old Style" w:hAnsi="Bookman Old Style" w:cstheme="minorHAnsi"/>
                <w:b/>
                <w:bCs/>
                <w:color w:val="000000" w:themeColor="text1"/>
                <w:sz w:val="20"/>
                <w:szCs w:val="20"/>
              </w:rPr>
              <w:t>[supporting company</w:t>
            </w:r>
            <w:r w:rsidRPr="00207C97">
              <w:rPr>
                <w:rFonts w:ascii="Bookman Old Style" w:hAnsi="Bookman Old Style" w:cstheme="minorHAnsi"/>
                <w:color w:val="000000" w:themeColor="text1"/>
                <w:sz w:val="20"/>
                <w:szCs w:val="20"/>
              </w:rPr>
              <w:t>]</w:t>
            </w:r>
            <w:r w:rsidRPr="00207C97">
              <w:rPr>
                <w:rFonts w:ascii="Bookman Old Style" w:hAnsi="Bookman Old Style" w:cstheme="minorHAnsi"/>
                <w:color w:val="000000" w:themeColor="text1"/>
                <w:sz w:val="20"/>
                <w:szCs w:val="20"/>
                <w:lang w:val="en-US"/>
              </w:rPr>
              <w:t xml:space="preserve"> company and the bidding company are both </w:t>
            </w:r>
            <w:r w:rsidRPr="00207C97">
              <w:rPr>
                <w:rFonts w:ascii="Bookman Old Style" w:hAnsi="Bookman Old Style" w:cstheme="minorHAnsi"/>
                <w:b/>
                <w:color w:val="000000" w:themeColor="text1"/>
                <w:sz w:val="20"/>
                <w:szCs w:val="20"/>
                <w:lang w:val="en-US"/>
              </w:rPr>
              <w:t>either</w:t>
            </w:r>
            <w:r w:rsidRPr="00207C97">
              <w:rPr>
                <w:rFonts w:ascii="Bookman Old Style" w:hAnsi="Bookman Old Style" w:cstheme="minorHAnsi"/>
                <w:color w:val="000000" w:themeColor="text1"/>
                <w:sz w:val="20"/>
                <w:szCs w:val="20"/>
                <w:lang w:val="en-US"/>
              </w:rPr>
              <w:t xml:space="preserve"> directly owned 100% subsidiaries of an ultimate parent/holding company </w:t>
            </w:r>
            <w:r w:rsidRPr="00207C97">
              <w:rPr>
                <w:rFonts w:ascii="Bookman Old Style" w:hAnsi="Bookman Old Style" w:cstheme="minorHAnsi"/>
                <w:b/>
                <w:color w:val="000000" w:themeColor="text1"/>
                <w:sz w:val="20"/>
                <w:szCs w:val="20"/>
                <w:lang w:val="en-US"/>
              </w:rPr>
              <w:t>or 100% owned through intermediate 100% subsidiaries of an ultimate parent/holding company. The Bidder must submit duly notarized valid document(s) establishing the legal relation amongst sister/co-subsidiary, bidder and the ultimate Parent Company to the full satisfaction of the Company with detail share holding pattern. The Company reserves the right to reject a bid if the documents are not found sufficient or satisfactory or proper to establish the required criteria of 100% subsidiary.</w:t>
            </w:r>
          </w:p>
          <w:p w:rsidR="00637F51" w:rsidRPr="00207C97" w:rsidRDefault="00637F51" w:rsidP="00207C97">
            <w:pPr>
              <w:tabs>
                <w:tab w:val="left" w:pos="708"/>
              </w:tabs>
              <w:spacing w:after="0"/>
              <w:ind w:left="141" w:right="113"/>
              <w:contextualSpacing/>
              <w:jc w:val="both"/>
              <w:rPr>
                <w:rFonts w:ascii="Bookman Old Style" w:hAnsi="Bookman Old Style" w:cstheme="minorHAnsi"/>
                <w:b/>
                <w:color w:val="000000" w:themeColor="text1"/>
                <w:sz w:val="20"/>
                <w:szCs w:val="20"/>
                <w:lang w:val="en-US"/>
              </w:rPr>
            </w:pPr>
          </w:p>
          <w:p w:rsidR="00637F51" w:rsidRPr="00207C97" w:rsidRDefault="00637F51" w:rsidP="00207C97">
            <w:pPr>
              <w:tabs>
                <w:tab w:val="left" w:pos="708"/>
              </w:tabs>
              <w:spacing w:after="0"/>
              <w:ind w:left="141" w:right="113"/>
              <w:contextualSpacing/>
              <w:jc w:val="both"/>
              <w:rPr>
                <w:rFonts w:ascii="Bookman Old Style" w:eastAsia="MS Mincho" w:hAnsi="Bookman Old Style" w:cstheme="minorHAnsi"/>
                <w:color w:val="000000" w:themeColor="text1"/>
                <w:sz w:val="20"/>
                <w:szCs w:val="20"/>
              </w:rPr>
            </w:pPr>
            <w:r w:rsidRPr="00207C97">
              <w:rPr>
                <w:rFonts w:ascii="Bookman Old Style" w:hAnsi="Bookman Old Style" w:cstheme="minorHAnsi"/>
                <w:color w:val="000000" w:themeColor="text1"/>
                <w:sz w:val="20"/>
                <w:szCs w:val="20"/>
              </w:rPr>
              <w:t>(</w:t>
            </w:r>
            <w:proofErr w:type="spellStart"/>
            <w:r w:rsidRPr="00207C97">
              <w:rPr>
                <w:rFonts w:ascii="Bookman Old Style" w:hAnsi="Bookman Old Style" w:cstheme="minorHAnsi"/>
                <w:color w:val="000000" w:themeColor="text1"/>
                <w:sz w:val="20"/>
                <w:szCs w:val="20"/>
              </w:rPr>
              <w:t>i</w:t>
            </w:r>
            <w:proofErr w:type="spellEnd"/>
            <w:r w:rsidRPr="00207C97">
              <w:rPr>
                <w:rFonts w:ascii="Bookman Old Style" w:hAnsi="Bookman Old Style" w:cstheme="minorHAnsi"/>
                <w:color w:val="000000" w:themeColor="text1"/>
                <w:sz w:val="20"/>
                <w:szCs w:val="20"/>
              </w:rPr>
              <w:t>)  </w:t>
            </w:r>
            <w:r w:rsidRPr="00207C97">
              <w:rPr>
                <w:rFonts w:ascii="Bookman Old Style" w:hAnsi="Bookman Old Style" w:cstheme="minorHAnsi"/>
                <w:color w:val="000000" w:themeColor="text1"/>
                <w:sz w:val="20"/>
                <w:szCs w:val="20"/>
              </w:rPr>
              <w:tab/>
              <w:t>Provided that the sister subsidiary/co-subsidiary company on its own meets the technical experience criteria laid down in Clause 3.1 (</w:t>
            </w:r>
            <w:proofErr w:type="spellStart"/>
            <w:r w:rsidRPr="00207C97">
              <w:rPr>
                <w:rFonts w:ascii="Bookman Old Style" w:hAnsi="Bookman Old Style" w:cstheme="minorHAnsi"/>
                <w:color w:val="000000" w:themeColor="text1"/>
                <w:sz w:val="20"/>
                <w:szCs w:val="20"/>
              </w:rPr>
              <w:t>i</w:t>
            </w:r>
            <w:proofErr w:type="spellEnd"/>
            <w:r w:rsidRPr="00207C97">
              <w:rPr>
                <w:rFonts w:ascii="Bookman Old Style" w:hAnsi="Bookman Old Style" w:cstheme="minorHAnsi"/>
                <w:color w:val="000000" w:themeColor="text1"/>
                <w:sz w:val="20"/>
                <w:szCs w:val="20"/>
              </w:rPr>
              <w:t xml:space="preserve">) and not through any other arrangement like technical collaboration etc. </w:t>
            </w: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(ii)  </w:t>
            </w:r>
            <w:r w:rsidRPr="00207C97">
              <w:rPr>
                <w:rFonts w:ascii="Bookman Old Style" w:hAnsi="Bookman Old Style" w:cstheme="minorHAnsi"/>
                <w:color w:val="000000" w:themeColor="text1"/>
                <w:sz w:val="20"/>
                <w:szCs w:val="20"/>
              </w:rPr>
              <w:tab/>
              <w:t xml:space="preserve">Provided that with a view to ensure commitment and involvement of the ultimate parent/holding company for successful execution of the contract, the </w:t>
            </w:r>
            <w:r w:rsidRPr="00207C97">
              <w:rPr>
                <w:rFonts w:ascii="Bookman Old Style" w:hAnsi="Bookman Old Style" w:cstheme="minorHAnsi"/>
                <w:color w:val="000000" w:themeColor="text1"/>
                <w:sz w:val="20"/>
                <w:szCs w:val="20"/>
              </w:rPr>
              <w:lastRenderedPageBreak/>
              <w:t>participating bidder must submit an agreement, as per format furnished, between them, their ultimate parent/holding company, along with the technical bid.</w:t>
            </w: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In the situations mentioned above in (</w:t>
            </w:r>
            <w:proofErr w:type="spellStart"/>
            <w:r w:rsidRPr="00207C97">
              <w:rPr>
                <w:rFonts w:ascii="Bookman Old Style" w:hAnsi="Bookman Old Style" w:cstheme="minorHAnsi"/>
                <w:color w:val="000000" w:themeColor="text1"/>
                <w:sz w:val="20"/>
                <w:szCs w:val="20"/>
              </w:rPr>
              <w:t>i</w:t>
            </w:r>
            <w:proofErr w:type="spellEnd"/>
            <w:r w:rsidRPr="00207C97">
              <w:rPr>
                <w:rFonts w:ascii="Bookman Old Style" w:hAnsi="Bookman Old Style" w:cstheme="minorHAnsi"/>
                <w:color w:val="000000" w:themeColor="text1"/>
                <w:sz w:val="20"/>
                <w:szCs w:val="20"/>
              </w:rPr>
              <w:t>) and (ii), following conditions are required to be fulfilled/documents to be submitted:</w:t>
            </w:r>
          </w:p>
          <w:p w:rsidR="00637F51" w:rsidRPr="00207C97" w:rsidRDefault="00637F51" w:rsidP="00207C97">
            <w:pPr>
              <w:numPr>
                <w:ilvl w:val="0"/>
                <w:numId w:val="21"/>
              </w:numPr>
              <w:tabs>
                <w:tab w:val="left" w:pos="708"/>
              </w:tabs>
              <w:spacing w:after="0"/>
              <w:ind w:left="141" w:right="113" w:firstLine="0"/>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Undertaking by the </w:t>
            </w:r>
            <w:r w:rsidRPr="00207C97">
              <w:rPr>
                <w:rFonts w:ascii="Bookman Old Style" w:hAnsi="Bookman Old Style" w:cstheme="minorHAnsi"/>
                <w:color w:val="000000" w:themeColor="text1"/>
                <w:sz w:val="20"/>
                <w:szCs w:val="20"/>
                <w:lang w:val="en-US"/>
              </w:rPr>
              <w:t>subsidiary/co-subsidiary</w:t>
            </w:r>
            <w:r w:rsidRPr="00207C97">
              <w:rPr>
                <w:rFonts w:ascii="Bookman Old Style" w:hAnsi="Bookman Old Style" w:cstheme="minorHAnsi"/>
                <w:b/>
                <w:bCs/>
                <w:color w:val="000000" w:themeColor="text1"/>
                <w:sz w:val="20"/>
                <w:szCs w:val="20"/>
              </w:rPr>
              <w:t>[supporting company</w:t>
            </w:r>
            <w:r w:rsidRPr="00207C97">
              <w:rPr>
                <w:rFonts w:ascii="Bookman Old Style" w:hAnsi="Bookman Old Style" w:cstheme="minorHAnsi"/>
                <w:color w:val="000000" w:themeColor="text1"/>
                <w:sz w:val="20"/>
                <w:szCs w:val="20"/>
              </w:rPr>
              <w:t>]</w:t>
            </w:r>
            <w:r w:rsidRPr="00207C97">
              <w:rPr>
                <w:rFonts w:ascii="Bookman Old Style" w:hAnsi="Bookman Old Style" w:cstheme="minorHAnsi"/>
                <w:color w:val="000000" w:themeColor="text1"/>
                <w:sz w:val="20"/>
                <w:szCs w:val="20"/>
                <w:lang w:val="en-US"/>
              </w:rPr>
              <w:t xml:space="preserve"> company</w:t>
            </w:r>
            <w:r w:rsidRPr="00207C97">
              <w:rPr>
                <w:rFonts w:ascii="Bookman Old Style" w:hAnsi="Bookman Old Style" w:cstheme="minorHAnsi"/>
                <w:color w:val="000000" w:themeColor="text1"/>
                <w:sz w:val="20"/>
                <w:szCs w:val="20"/>
              </w:rPr>
              <w:t xml:space="preserve"> to provide a Performance Security (as per format and instructions enclosed at  </w:t>
            </w:r>
            <w:r w:rsidRPr="00207C97">
              <w:rPr>
                <w:rFonts w:ascii="Bookman Old Style" w:hAnsi="Bookman Old Style" w:cstheme="minorHAnsi"/>
                <w:b/>
                <w:color w:val="000000" w:themeColor="text1"/>
                <w:sz w:val="20"/>
                <w:szCs w:val="20"/>
              </w:rPr>
              <w:t>Annexure-5</w:t>
            </w:r>
            <w:r w:rsidRPr="00207C97">
              <w:rPr>
                <w:rFonts w:ascii="Bookman Old Style" w:hAnsi="Bookman Old Style" w:cstheme="minorHAnsi"/>
                <w:color w:val="000000" w:themeColor="text1"/>
                <w:sz w:val="20"/>
                <w:szCs w:val="20"/>
              </w:rPr>
              <w:t>), equivalent to 50% of the value of the Performance Security which is to be submitted by the bidding company, in case the supported bidding company is the successful bidder. In cases where foreign based supporting company does not have Permanent Establishment in India, the bidding company can furnish Performance Security for an amount which is sum of Performance Security amount to be submitted by the bidder and Performance Security amount required to be submitted by the supporting/</w:t>
            </w:r>
            <w:r w:rsidRPr="00207C97">
              <w:rPr>
                <w:rFonts w:ascii="Bookman Old Style" w:hAnsi="Bookman Old Style" w:cstheme="minorHAnsi"/>
                <w:color w:val="000000" w:themeColor="text1"/>
                <w:sz w:val="20"/>
                <w:szCs w:val="20"/>
                <w:lang w:val="en-US"/>
              </w:rPr>
              <w:t>subsidiary/co-subsidiary company</w:t>
            </w:r>
            <w:r w:rsidRPr="00207C97">
              <w:rPr>
                <w:rFonts w:ascii="Bookman Old Style" w:hAnsi="Bookman Old Style" w:cstheme="minorHAnsi"/>
                <w:color w:val="000000" w:themeColor="text1"/>
                <w:sz w:val="20"/>
                <w:szCs w:val="20"/>
              </w:rPr>
              <w:t>. In such case bidding company shall furnish an undertaking that their foreign based supporting/</w:t>
            </w:r>
            <w:r w:rsidRPr="00207C97">
              <w:rPr>
                <w:rFonts w:ascii="Bookman Old Style" w:hAnsi="Bookman Old Style" w:cstheme="minorHAnsi"/>
                <w:color w:val="000000" w:themeColor="text1"/>
                <w:sz w:val="20"/>
                <w:szCs w:val="20"/>
                <w:lang w:val="en-US"/>
              </w:rPr>
              <w:t>subsidiary/co-</w:t>
            </w:r>
            <w:r w:rsidRPr="00207C97">
              <w:rPr>
                <w:rFonts w:ascii="Bookman Old Style" w:hAnsi="Bookman Old Style" w:cstheme="minorHAnsi"/>
                <w:color w:val="000000" w:themeColor="text1"/>
                <w:sz w:val="20"/>
                <w:szCs w:val="20"/>
                <w:lang w:val="en-US"/>
              </w:rPr>
              <w:t xml:space="preserve"> </w:t>
            </w:r>
            <w:r w:rsidRPr="00207C97">
              <w:rPr>
                <w:rFonts w:ascii="Bookman Old Style" w:hAnsi="Bookman Old Style" w:cstheme="minorHAnsi"/>
                <w:color w:val="000000" w:themeColor="text1"/>
                <w:sz w:val="20"/>
                <w:szCs w:val="20"/>
                <w:lang w:val="en-US"/>
              </w:rPr>
              <w:t>subsidiary</w:t>
            </w:r>
            <w:r w:rsidRPr="00207C97">
              <w:rPr>
                <w:rFonts w:ascii="Bookman Old Style" w:hAnsi="Bookman Old Style" w:cstheme="minorHAnsi"/>
                <w:color w:val="000000" w:themeColor="text1"/>
                <w:sz w:val="20"/>
                <w:szCs w:val="20"/>
              </w:rPr>
              <w:t xml:space="preserve"> company is not having any Permanent Establishment in India in terms of Income Tax Act of India. </w:t>
            </w: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(ii)</w:t>
            </w:r>
            <w:r w:rsidRPr="00207C97">
              <w:rPr>
                <w:rFonts w:ascii="Bookman Old Style" w:hAnsi="Bookman Old Style" w:cstheme="minorHAnsi"/>
                <w:color w:val="000000" w:themeColor="text1"/>
                <w:sz w:val="20"/>
                <w:szCs w:val="20"/>
              </w:rPr>
              <w:tab/>
              <w:t xml:space="preserve">Undertaking from the </w:t>
            </w:r>
            <w:r w:rsidRPr="00207C97">
              <w:rPr>
                <w:rFonts w:ascii="Bookman Old Style" w:hAnsi="Bookman Old Style" w:cstheme="minorHAnsi"/>
                <w:color w:val="000000" w:themeColor="text1"/>
                <w:sz w:val="20"/>
                <w:szCs w:val="20"/>
                <w:lang w:val="en-US"/>
              </w:rPr>
              <w:t xml:space="preserve">subsidiary/co-subsidiary </w:t>
            </w:r>
            <w:r w:rsidRPr="00207C97">
              <w:rPr>
                <w:rFonts w:ascii="Bookman Old Style" w:hAnsi="Bookman Old Style" w:cstheme="minorHAnsi"/>
                <w:b/>
                <w:bCs/>
                <w:color w:val="000000" w:themeColor="text1"/>
                <w:sz w:val="20"/>
                <w:szCs w:val="20"/>
              </w:rPr>
              <w:t>[supporting company</w:t>
            </w:r>
            <w:r w:rsidRPr="00207C97">
              <w:rPr>
                <w:rFonts w:ascii="Bookman Old Style" w:hAnsi="Bookman Old Style" w:cstheme="minorHAnsi"/>
                <w:color w:val="000000" w:themeColor="text1"/>
                <w:sz w:val="20"/>
                <w:szCs w:val="20"/>
              </w:rPr>
              <w:t>]</w:t>
            </w:r>
            <w:r w:rsidRPr="00207C97">
              <w:rPr>
                <w:rFonts w:ascii="Bookman Old Style" w:hAnsi="Bookman Old Style" w:cstheme="minorHAnsi"/>
                <w:color w:val="000000" w:themeColor="text1"/>
                <w:sz w:val="20"/>
                <w:szCs w:val="20"/>
                <w:lang w:val="en-US"/>
              </w:rPr>
              <w:t xml:space="preserve"> company</w:t>
            </w:r>
            <w:r w:rsidRPr="00207C97">
              <w:rPr>
                <w:rFonts w:ascii="Bookman Old Style" w:hAnsi="Bookman Old Style" w:cstheme="minorHAnsi"/>
                <w:color w:val="000000" w:themeColor="text1"/>
                <w:sz w:val="20"/>
                <w:szCs w:val="20"/>
              </w:rPr>
              <w:t xml:space="preserve"> to the effect that in addition to invoking the Performance Security submitted by the contractor, the Performance Security provided by supporting/</w:t>
            </w:r>
            <w:r w:rsidRPr="00207C97">
              <w:rPr>
                <w:rFonts w:ascii="Bookman Old Style" w:hAnsi="Bookman Old Style" w:cstheme="minorHAnsi"/>
                <w:color w:val="000000" w:themeColor="text1"/>
                <w:sz w:val="20"/>
                <w:szCs w:val="20"/>
                <w:lang w:val="en-US"/>
              </w:rPr>
              <w:t>subsidiary/co-subsidiary company</w:t>
            </w:r>
            <w:r w:rsidRPr="00207C97">
              <w:rPr>
                <w:rFonts w:ascii="Bookman Old Style" w:hAnsi="Bookman Old Style" w:cstheme="minorHAnsi"/>
                <w:color w:val="000000" w:themeColor="text1"/>
                <w:sz w:val="20"/>
                <w:szCs w:val="20"/>
              </w:rPr>
              <w:t xml:space="preserve"> shall be invoked by OIL due to non-performance of the contractor.</w:t>
            </w:r>
          </w:p>
          <w:p w:rsidR="00637F51" w:rsidRPr="00207C97" w:rsidRDefault="00637F51"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Note: In case </w:t>
            </w:r>
            <w:r w:rsidRPr="00207C97">
              <w:rPr>
                <w:rFonts w:ascii="Bookman Old Style" w:hAnsi="Bookman Old Style" w:cstheme="minorHAnsi"/>
                <w:color w:val="000000" w:themeColor="text1"/>
                <w:sz w:val="20"/>
                <w:szCs w:val="20"/>
                <w:lang w:val="en-US"/>
              </w:rPr>
              <w:t xml:space="preserve">subsidiary/co-subsidiary </w:t>
            </w:r>
            <w:r w:rsidRPr="00207C97">
              <w:rPr>
                <w:rFonts w:ascii="Bookman Old Style" w:hAnsi="Bookman Old Style" w:cstheme="minorHAnsi"/>
                <w:b/>
                <w:bCs/>
                <w:color w:val="000000" w:themeColor="text1"/>
                <w:sz w:val="20"/>
                <w:szCs w:val="20"/>
              </w:rPr>
              <w:t>[supporting company</w:t>
            </w:r>
            <w:r w:rsidRPr="00207C97">
              <w:rPr>
                <w:rFonts w:ascii="Bookman Old Style" w:hAnsi="Bookman Old Style" w:cstheme="minorHAnsi"/>
                <w:color w:val="000000" w:themeColor="text1"/>
                <w:sz w:val="20"/>
                <w:szCs w:val="20"/>
              </w:rPr>
              <w:t>]</w:t>
            </w:r>
            <w:r w:rsidRPr="00207C97">
              <w:rPr>
                <w:rFonts w:ascii="Bookman Old Style" w:hAnsi="Bookman Old Style" w:cstheme="minorHAnsi"/>
                <w:color w:val="000000" w:themeColor="text1"/>
                <w:sz w:val="20"/>
                <w:szCs w:val="20"/>
                <w:lang w:val="en-US"/>
              </w:rPr>
              <w:t xml:space="preserve"> company</w:t>
            </w:r>
            <w:r w:rsidRPr="00207C97">
              <w:rPr>
                <w:rFonts w:ascii="Bookman Old Style" w:hAnsi="Bookman Old Style" w:cstheme="minorHAnsi"/>
                <w:color w:val="000000" w:themeColor="text1"/>
                <w:sz w:val="20"/>
                <w:szCs w:val="20"/>
              </w:rPr>
              <w:t xml:space="preserve"> fails to submit Performance Bank Guarantee as per (</w:t>
            </w:r>
            <w:proofErr w:type="spellStart"/>
            <w:r w:rsidRPr="00207C97">
              <w:rPr>
                <w:rFonts w:ascii="Bookman Old Style" w:hAnsi="Bookman Old Style" w:cstheme="minorHAnsi"/>
                <w:color w:val="000000" w:themeColor="text1"/>
                <w:sz w:val="20"/>
                <w:szCs w:val="20"/>
              </w:rPr>
              <w:t>i</w:t>
            </w:r>
            <w:proofErr w:type="spellEnd"/>
            <w:r w:rsidRPr="00207C97">
              <w:rPr>
                <w:rFonts w:ascii="Bookman Old Style" w:hAnsi="Bookman Old Style" w:cstheme="minorHAnsi"/>
                <w:color w:val="000000" w:themeColor="text1"/>
                <w:sz w:val="20"/>
                <w:szCs w:val="20"/>
              </w:rPr>
              <w:t>) above, Bid Security submitted by the bidder shall be forfeited.</w:t>
            </w:r>
          </w:p>
          <w:p w:rsidR="00C02D87" w:rsidRPr="00207C97" w:rsidRDefault="00637F51" w:rsidP="00207C97">
            <w:pPr>
              <w:tabs>
                <w:tab w:val="left" w:pos="708"/>
                <w:tab w:val="left" w:pos="1418"/>
              </w:tabs>
              <w:spacing w:after="0"/>
              <w:ind w:left="141" w:right="113"/>
              <w:contextualSpacing/>
              <w:rPr>
                <w:rFonts w:ascii="Bookman Old Style" w:hAnsi="Bookman Old Style" w:cstheme="minorHAnsi"/>
                <w:b/>
                <w:color w:val="000000" w:themeColor="text1"/>
                <w:sz w:val="20"/>
                <w:szCs w:val="20"/>
              </w:rPr>
            </w:pPr>
            <w:r w:rsidRPr="00207C97">
              <w:rPr>
                <w:rFonts w:ascii="Bookman Old Style" w:hAnsi="Bookman Old Style" w:cstheme="minorHAnsi"/>
                <w:b/>
                <w:color w:val="000000" w:themeColor="text1"/>
                <w:sz w:val="20"/>
                <w:szCs w:val="20"/>
                <w:u w:val="single"/>
              </w:rPr>
              <w:t>NOTES</w:t>
            </w:r>
            <w:r w:rsidRPr="00207C97">
              <w:rPr>
                <w:rFonts w:ascii="Bookman Old Style" w:hAnsi="Bookman Old Style" w:cstheme="minorHAnsi"/>
                <w:b/>
                <w:color w:val="000000" w:themeColor="text1"/>
                <w:sz w:val="20"/>
                <w:szCs w:val="20"/>
              </w:rPr>
              <w:t>: OIL reserves the right to ask for any Original or other relevant document to verify the certification.</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1838"/>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7.</w:t>
            </w:r>
          </w:p>
          <w:p w:rsidR="00C02D87" w:rsidRPr="00424613" w:rsidRDefault="00C02D87" w:rsidP="00207C97">
            <w:pPr>
              <w:spacing w:after="0"/>
              <w:rPr>
                <w:b/>
                <w:sz w:val="20"/>
                <w:szCs w:val="20"/>
              </w:rPr>
            </w:pPr>
          </w:p>
          <w:p w:rsidR="00C02D87" w:rsidRPr="00424613" w:rsidRDefault="00C02D87" w:rsidP="00207C97">
            <w:pPr>
              <w:spacing w:after="0"/>
              <w:rPr>
                <w:b/>
                <w:sz w:val="20"/>
                <w:szCs w:val="20"/>
              </w:rPr>
            </w:pPr>
          </w:p>
          <w:p w:rsidR="00C02D87" w:rsidRPr="00424613" w:rsidRDefault="00C02D87" w:rsidP="00207C97">
            <w:pPr>
              <w:spacing w:after="0"/>
              <w:rPr>
                <w:b/>
                <w:sz w:val="20"/>
                <w:szCs w:val="20"/>
              </w:rPr>
            </w:pPr>
          </w:p>
          <w:p w:rsidR="00C02D87" w:rsidRPr="00424613" w:rsidRDefault="00C02D87" w:rsidP="00207C97">
            <w:pPr>
              <w:tabs>
                <w:tab w:val="left" w:pos="734"/>
              </w:tabs>
              <w:spacing w:after="0"/>
              <w:rPr>
                <w:b/>
                <w:sz w:val="20"/>
                <w:szCs w:val="20"/>
              </w:rPr>
            </w:pPr>
            <w:r w:rsidRPr="00424613">
              <w:rPr>
                <w:b/>
                <w:sz w:val="20"/>
                <w:szCs w:val="20"/>
              </w:rPr>
              <w:tab/>
            </w:r>
          </w:p>
        </w:tc>
        <w:tc>
          <w:tcPr>
            <w:tcW w:w="5670" w:type="dxa"/>
          </w:tcPr>
          <w:p w:rsidR="00637F51" w:rsidRPr="00207C97" w:rsidRDefault="00637F51" w:rsidP="00207C97">
            <w:pPr>
              <w:pStyle w:val="ListParagraph"/>
              <w:numPr>
                <w:ilvl w:val="1"/>
                <w:numId w:val="15"/>
              </w:numPr>
              <w:tabs>
                <w:tab w:val="left" w:pos="142"/>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If the bidder is a company engaged in the business of setting up of Power Plants on Lump Sum Turnkey (</w:t>
            </w:r>
            <w:proofErr w:type="spellStart"/>
            <w:r w:rsidRPr="00207C97">
              <w:rPr>
                <w:rFonts w:cstheme="minorHAnsi"/>
                <w:color w:val="000000" w:themeColor="text1"/>
                <w:sz w:val="20"/>
                <w:szCs w:val="20"/>
              </w:rPr>
              <w:t>LSTK</w:t>
            </w:r>
            <w:proofErr w:type="spellEnd"/>
            <w:r w:rsidRPr="00207C97">
              <w:rPr>
                <w:rFonts w:cstheme="minorHAnsi"/>
                <w:color w:val="000000" w:themeColor="text1"/>
                <w:sz w:val="20"/>
                <w:szCs w:val="20"/>
              </w:rPr>
              <w:t xml:space="preserve">) basis or EPC basis. </w:t>
            </w:r>
          </w:p>
          <w:p w:rsidR="00637F51" w:rsidRPr="00207C97" w:rsidRDefault="00637F51" w:rsidP="00207C97">
            <w:pPr>
              <w:widowControl w:val="0"/>
              <w:tabs>
                <w:tab w:val="left" w:pos="142"/>
                <w:tab w:val="left" w:pos="220"/>
                <w:tab w:val="left" w:pos="708"/>
              </w:tabs>
              <w:autoSpaceDE w:val="0"/>
              <w:autoSpaceDN w:val="0"/>
              <w:adjustRightInd w:val="0"/>
              <w:spacing w:after="0"/>
              <w:ind w:left="141" w:right="113"/>
              <w:jc w:val="both"/>
              <w:rPr>
                <w:rFonts w:ascii="Bookman Old Style" w:hAnsi="Bookman Old Style" w:cstheme="minorHAnsi"/>
                <w:b/>
                <w:color w:val="000000" w:themeColor="text1"/>
                <w:sz w:val="20"/>
                <w:szCs w:val="20"/>
              </w:rPr>
            </w:pPr>
          </w:p>
          <w:p w:rsidR="00637F51" w:rsidRPr="00207C97" w:rsidRDefault="00637F51" w:rsidP="00207C97">
            <w:pPr>
              <w:pStyle w:val="ListParagraph"/>
              <w:widowControl/>
              <w:numPr>
                <w:ilvl w:val="0"/>
                <w:numId w:val="22"/>
              </w:numPr>
              <w:tabs>
                <w:tab w:val="left" w:pos="142"/>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Bidder must have the experience of Engineering, Procurement, Construction management, Installation, testing and Commissioning of at </w:t>
            </w:r>
            <w:r w:rsidRPr="00207C97">
              <w:rPr>
                <w:rFonts w:cstheme="minorHAnsi"/>
                <w:b/>
                <w:color w:val="000000" w:themeColor="text1"/>
                <w:sz w:val="20"/>
                <w:szCs w:val="20"/>
              </w:rPr>
              <w:t>least 1 (one) natural</w:t>
            </w:r>
            <w:r w:rsidRPr="00207C97">
              <w:rPr>
                <w:rFonts w:cstheme="minorHAnsi"/>
                <w:color w:val="000000" w:themeColor="text1"/>
                <w:sz w:val="20"/>
                <w:szCs w:val="20"/>
              </w:rPr>
              <w:t xml:space="preserve"> gas  based turbine/engine Power Plant of installed capacity </w:t>
            </w:r>
            <w:r w:rsidRPr="00207C97">
              <w:rPr>
                <w:rFonts w:cstheme="minorHAnsi"/>
                <w:b/>
                <w:color w:val="000000" w:themeColor="text1"/>
                <w:sz w:val="20"/>
                <w:szCs w:val="20"/>
              </w:rPr>
              <w:t>not less than 15 MW on EPC/Lump Sum Turnkey basis</w:t>
            </w:r>
            <w:r w:rsidRPr="00207C97">
              <w:rPr>
                <w:rFonts w:cstheme="minorHAnsi"/>
                <w:color w:val="000000" w:themeColor="text1"/>
                <w:sz w:val="20"/>
                <w:szCs w:val="20"/>
              </w:rPr>
              <w:t xml:space="preserve"> in </w:t>
            </w:r>
            <w:r w:rsidRPr="00207C97">
              <w:rPr>
                <w:rFonts w:cstheme="minorHAnsi"/>
                <w:b/>
                <w:color w:val="000000" w:themeColor="text1"/>
                <w:sz w:val="20"/>
                <w:szCs w:val="20"/>
              </w:rPr>
              <w:t xml:space="preserve">previous 7 </w:t>
            </w:r>
            <w:r w:rsidRPr="00207C97">
              <w:rPr>
                <w:rFonts w:cstheme="minorHAnsi"/>
                <w:b/>
                <w:color w:val="000000" w:themeColor="text1"/>
                <w:sz w:val="20"/>
                <w:szCs w:val="20"/>
              </w:rPr>
              <w:lastRenderedPageBreak/>
              <w:t>(Seven) years</w:t>
            </w:r>
            <w:r w:rsidRPr="00207C97">
              <w:rPr>
                <w:rFonts w:cstheme="minorHAnsi"/>
                <w:color w:val="000000" w:themeColor="text1"/>
                <w:sz w:val="20"/>
                <w:szCs w:val="20"/>
              </w:rPr>
              <w:t>, reckoned from the original bid closing date.</w:t>
            </w:r>
          </w:p>
          <w:p w:rsidR="00637F51" w:rsidRPr="00207C97" w:rsidRDefault="00637F51" w:rsidP="00207C97">
            <w:pPr>
              <w:pStyle w:val="ListParagraph"/>
              <w:tabs>
                <w:tab w:val="left" w:pos="142"/>
                <w:tab w:val="left" w:pos="708"/>
              </w:tabs>
              <w:spacing w:line="276" w:lineRule="auto"/>
              <w:ind w:left="141" w:right="113"/>
              <w:rPr>
                <w:rFonts w:cstheme="minorHAnsi"/>
                <w:color w:val="000000" w:themeColor="text1"/>
                <w:sz w:val="20"/>
                <w:szCs w:val="20"/>
              </w:rPr>
            </w:pPr>
            <w:r w:rsidRPr="00207C97">
              <w:rPr>
                <w:rFonts w:cstheme="minorHAnsi"/>
                <w:color w:val="000000" w:themeColor="text1"/>
                <w:sz w:val="20"/>
                <w:szCs w:val="20"/>
              </w:rPr>
              <w:t xml:space="preserve">In order to ascertain the same, the bidder shall have to submit along with the Technical Bid necessary documentary evidence in the form of copies of Purchase Order and/or Work Order and/or Contract document along with relevant supporting documents proving job completion. </w:t>
            </w:r>
          </w:p>
          <w:p w:rsidR="00637F51" w:rsidRPr="00207C97" w:rsidRDefault="00637F51" w:rsidP="00207C97">
            <w:pPr>
              <w:pStyle w:val="ListParagraph"/>
              <w:tabs>
                <w:tab w:val="left" w:pos="142"/>
                <w:tab w:val="left" w:pos="708"/>
              </w:tabs>
              <w:spacing w:line="276" w:lineRule="auto"/>
              <w:ind w:left="141" w:right="113"/>
              <w:jc w:val="center"/>
              <w:rPr>
                <w:rFonts w:cstheme="minorHAnsi"/>
                <w:b/>
                <w:color w:val="000000" w:themeColor="text1"/>
                <w:sz w:val="20"/>
                <w:szCs w:val="20"/>
              </w:rPr>
            </w:pPr>
            <w:r w:rsidRPr="00207C97">
              <w:rPr>
                <w:rFonts w:cstheme="minorHAnsi"/>
                <w:b/>
                <w:color w:val="000000" w:themeColor="text1"/>
                <w:sz w:val="20"/>
                <w:szCs w:val="20"/>
              </w:rPr>
              <w:t>AND</w:t>
            </w:r>
          </w:p>
          <w:p w:rsidR="00637F51" w:rsidRPr="00207C97" w:rsidRDefault="00637F51" w:rsidP="00207C97">
            <w:pPr>
              <w:pStyle w:val="ListParagraph"/>
              <w:widowControl/>
              <w:numPr>
                <w:ilvl w:val="0"/>
                <w:numId w:val="22"/>
              </w:numPr>
              <w:tabs>
                <w:tab w:val="left" w:pos="142"/>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At least 2(Two) Natural Gas </w:t>
            </w:r>
            <w:proofErr w:type="spellStart"/>
            <w:r w:rsidRPr="00207C97">
              <w:rPr>
                <w:rFonts w:cstheme="minorHAnsi"/>
                <w:color w:val="000000" w:themeColor="text1"/>
                <w:sz w:val="20"/>
                <w:szCs w:val="20"/>
              </w:rPr>
              <w:t>fuelled</w:t>
            </w:r>
            <w:proofErr w:type="spellEnd"/>
            <w:r w:rsidRPr="00207C97">
              <w:rPr>
                <w:rFonts w:cstheme="minorHAnsi"/>
                <w:color w:val="000000" w:themeColor="text1"/>
                <w:sz w:val="20"/>
                <w:szCs w:val="20"/>
              </w:rPr>
              <w:t xml:space="preserve"> Gas Engine Generator sets, of minimum Electrical output of 9.0 MW (Gross) each, having the same Number of cylinders, configuration, Bore and stroke as that of the offered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shall have proven track record of running successfully for at least </w:t>
            </w:r>
            <w:r w:rsidRPr="00207C97">
              <w:rPr>
                <w:rFonts w:cstheme="minorHAnsi"/>
                <w:b/>
                <w:color w:val="000000" w:themeColor="text1"/>
                <w:sz w:val="20"/>
                <w:szCs w:val="20"/>
              </w:rPr>
              <w:t xml:space="preserve">8000 </w:t>
            </w:r>
            <w:proofErr w:type="spellStart"/>
            <w:r w:rsidRPr="00207C97">
              <w:rPr>
                <w:rFonts w:cstheme="minorHAnsi"/>
                <w:b/>
                <w:color w:val="000000" w:themeColor="text1"/>
                <w:sz w:val="20"/>
                <w:szCs w:val="20"/>
              </w:rPr>
              <w:t>Hrs</w:t>
            </w:r>
            <w:proofErr w:type="spellEnd"/>
            <w:r w:rsidRPr="00207C97">
              <w:rPr>
                <w:rFonts w:cstheme="minorHAnsi"/>
                <w:color w:val="000000" w:themeColor="text1"/>
                <w:sz w:val="20"/>
                <w:szCs w:val="20"/>
              </w:rPr>
              <w:t xml:space="preserve"> in previous 7 (seven) years reckoned from the original bid closing date.</w:t>
            </w:r>
          </w:p>
          <w:p w:rsidR="00C02D87" w:rsidRPr="00207C97" w:rsidRDefault="00637F51" w:rsidP="00207C97">
            <w:pPr>
              <w:tabs>
                <w:tab w:val="left" w:pos="142"/>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In order to ascertain the same, the bidder shall submit along with the Technical Bid documentary evidence from the end user along with copy of the Purchase order containing requisite details.</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983"/>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8.</w:t>
            </w:r>
          </w:p>
        </w:tc>
        <w:tc>
          <w:tcPr>
            <w:tcW w:w="5670" w:type="dxa"/>
          </w:tcPr>
          <w:p w:rsidR="00C02D87" w:rsidRPr="00207C97" w:rsidRDefault="00637F51"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Job executed by a bi</w:t>
            </w:r>
            <w:r w:rsidR="00207C97">
              <w:rPr>
                <w:rFonts w:cstheme="minorHAnsi"/>
                <w:color w:val="000000" w:themeColor="text1"/>
                <w:sz w:val="20"/>
                <w:szCs w:val="20"/>
              </w:rPr>
              <w:t>dder for its own organization /</w:t>
            </w:r>
            <w:r w:rsidRPr="00207C97">
              <w:rPr>
                <w:rFonts w:cstheme="minorHAnsi"/>
                <w:color w:val="000000" w:themeColor="text1"/>
                <w:sz w:val="20"/>
                <w:szCs w:val="20"/>
              </w:rPr>
              <w:t>subsidiary</w:t>
            </w:r>
            <w:r w:rsidR="00207C97">
              <w:rPr>
                <w:rFonts w:cstheme="minorHAnsi"/>
                <w:color w:val="000000" w:themeColor="text1"/>
                <w:sz w:val="20"/>
                <w:szCs w:val="20"/>
              </w:rPr>
              <w:t>/co-subsidiary/</w:t>
            </w:r>
            <w:r w:rsidRPr="00207C97">
              <w:rPr>
                <w:rFonts w:cstheme="minorHAnsi"/>
                <w:color w:val="000000" w:themeColor="text1"/>
                <w:sz w:val="20"/>
                <w:szCs w:val="20"/>
              </w:rPr>
              <w:t>sist</w:t>
            </w:r>
            <w:r w:rsidR="00207C97">
              <w:rPr>
                <w:rFonts w:cstheme="minorHAnsi"/>
                <w:color w:val="000000" w:themeColor="text1"/>
                <w:sz w:val="20"/>
                <w:szCs w:val="20"/>
              </w:rPr>
              <w:t>er concern/</w:t>
            </w:r>
            <w:r w:rsidRPr="00207C97">
              <w:rPr>
                <w:rFonts w:cstheme="minorHAnsi"/>
                <w:color w:val="000000" w:themeColor="text1"/>
                <w:sz w:val="20"/>
                <w:szCs w:val="20"/>
              </w:rPr>
              <w:t xml:space="preserve">Group Company shall not be considered as experience for the purpose of meeting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1838"/>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t>9.</w:t>
            </w:r>
          </w:p>
        </w:tc>
        <w:tc>
          <w:tcPr>
            <w:tcW w:w="5670" w:type="dxa"/>
          </w:tcPr>
          <w:p w:rsidR="00C02D87" w:rsidRPr="00207C97" w:rsidRDefault="00637F51"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It shall be the bidder’s responsibility to ensure that the documents submitted in support of experience as required under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xml:space="preserve"> are clear and adequate. These documents should be issued and signed by the official signatory of the client company. The client company shall be a separate entity from the bidder and/or his Group Company</w:t>
            </w:r>
            <w:r w:rsidR="00207C97">
              <w:rPr>
                <w:rFonts w:cstheme="minorHAnsi"/>
                <w:color w:val="000000" w:themeColor="text1"/>
                <w:sz w:val="20"/>
                <w:szCs w:val="20"/>
              </w:rPr>
              <w:t xml:space="preserve"> </w:t>
            </w:r>
            <w:r w:rsidRPr="00207C97">
              <w:rPr>
                <w:rFonts w:cstheme="minorHAnsi"/>
                <w:color w:val="000000" w:themeColor="text1"/>
                <w:sz w:val="20"/>
                <w:szCs w:val="20"/>
              </w:rPr>
              <w:t>(</w:t>
            </w:r>
            <w:proofErr w:type="spellStart"/>
            <w:r w:rsidRPr="00207C97">
              <w:rPr>
                <w:rFonts w:cstheme="minorHAnsi"/>
                <w:color w:val="000000" w:themeColor="text1"/>
                <w:sz w:val="20"/>
                <w:szCs w:val="20"/>
              </w:rPr>
              <w:t>ies</w:t>
            </w:r>
            <w:proofErr w:type="spellEnd"/>
            <w:r w:rsidRPr="00207C97">
              <w:rPr>
                <w:rFonts w:cstheme="minorHAnsi"/>
                <w:color w:val="000000" w:themeColor="text1"/>
                <w:sz w:val="20"/>
                <w:szCs w:val="20"/>
              </w:rPr>
              <w:t>). Experience certificate issued to the Bidder by any company within the ultimate parent company of the bidder shall not be accepted. The bidder has to submit an undertaking in this regard.</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56"/>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t>10.</w:t>
            </w:r>
          </w:p>
        </w:tc>
        <w:tc>
          <w:tcPr>
            <w:tcW w:w="5670" w:type="dxa"/>
          </w:tcPr>
          <w:p w:rsidR="00637F51" w:rsidRPr="00207C97" w:rsidRDefault="00637F51"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In case the Bidder is a Consortium of Companies, the following requirements must be satisfied by the Bidder:</w:t>
            </w:r>
          </w:p>
          <w:p w:rsidR="00637F51" w:rsidRPr="00207C97" w:rsidRDefault="00637F51" w:rsidP="00207C97">
            <w:pPr>
              <w:tabs>
                <w:tab w:val="left" w:pos="708"/>
                <w:tab w:val="left" w:pos="1305"/>
              </w:tabs>
              <w:autoSpaceDE w:val="0"/>
              <w:autoSpaceDN w:val="0"/>
              <w:adjustRightInd w:val="0"/>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Arial"/>
                <w:color w:val="000000" w:themeColor="text1"/>
                <w:sz w:val="20"/>
                <w:szCs w:val="20"/>
              </w:rPr>
              <w:tab/>
            </w:r>
          </w:p>
          <w:p w:rsidR="00637F51" w:rsidRPr="00207C97" w:rsidRDefault="00637F51" w:rsidP="00207C97">
            <w:pPr>
              <w:numPr>
                <w:ilvl w:val="0"/>
                <w:numId w:val="23"/>
              </w:numPr>
              <w:tabs>
                <w:tab w:val="left" w:pos="708"/>
              </w:tabs>
              <w:autoSpaceDE w:val="0"/>
              <w:autoSpaceDN w:val="0"/>
              <w:adjustRightInd w:val="0"/>
              <w:spacing w:after="0"/>
              <w:ind w:left="141" w:right="113" w:firstLine="0"/>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In view of the complexity of nature of work involved as covered by the Bidding Documents, it is anticipated that some of the intending bidders may pool their resources and experiences to form Consortia. However, consortium can be only be formed with sister subsidiary/co-subsidiary companies having the same parent/holding company or within the same ultimate parent/holding company. In case of consortium bidding the members of the consortium should not be more than three. The Leader of the consortium should satisfy the minimum experience requirement as per Para </w:t>
            </w:r>
            <w:r w:rsidRPr="00207C97">
              <w:rPr>
                <w:rFonts w:ascii="Bookman Old Style" w:eastAsia="SimSun" w:hAnsi="Bookman Old Style" w:cstheme="minorHAnsi"/>
                <w:b/>
                <w:color w:val="000000" w:themeColor="text1"/>
                <w:sz w:val="20"/>
                <w:szCs w:val="20"/>
                <w:lang w:eastAsia="zh-CN"/>
              </w:rPr>
              <w:t>3.1 (</w:t>
            </w:r>
            <w:proofErr w:type="spellStart"/>
            <w:r w:rsidRPr="00207C97">
              <w:rPr>
                <w:rFonts w:ascii="Bookman Old Style" w:eastAsia="SimSun" w:hAnsi="Bookman Old Style" w:cstheme="minorHAnsi"/>
                <w:b/>
                <w:color w:val="000000" w:themeColor="text1"/>
                <w:sz w:val="20"/>
                <w:szCs w:val="20"/>
                <w:lang w:eastAsia="zh-CN"/>
              </w:rPr>
              <w:t>i</w:t>
            </w:r>
            <w:proofErr w:type="spellEnd"/>
            <w:r w:rsidRPr="00207C97">
              <w:rPr>
                <w:rFonts w:ascii="Bookman Old Style" w:eastAsia="SimSun" w:hAnsi="Bookman Old Style" w:cstheme="minorHAnsi"/>
                <w:b/>
                <w:color w:val="000000" w:themeColor="text1"/>
                <w:sz w:val="20"/>
                <w:szCs w:val="20"/>
                <w:lang w:eastAsia="zh-CN"/>
              </w:rPr>
              <w:t xml:space="preserve">) and 3.1(ii) </w:t>
            </w:r>
            <w:proofErr w:type="gramStart"/>
            <w:r w:rsidRPr="00207C97">
              <w:rPr>
                <w:rFonts w:ascii="Bookman Old Style" w:eastAsia="SimSun" w:hAnsi="Bookman Old Style" w:cstheme="minorHAnsi"/>
                <w:b/>
                <w:color w:val="000000" w:themeColor="text1"/>
                <w:sz w:val="20"/>
                <w:szCs w:val="20"/>
                <w:lang w:eastAsia="zh-CN"/>
              </w:rPr>
              <w:t xml:space="preserve">or </w:t>
            </w:r>
            <w:r w:rsidRPr="00207C97">
              <w:rPr>
                <w:rFonts w:ascii="Bookman Old Style" w:hAnsi="Bookman Old Style" w:cstheme="minorHAnsi"/>
                <w:color w:val="000000" w:themeColor="text1"/>
                <w:sz w:val="20"/>
                <w:szCs w:val="20"/>
              </w:rPr>
              <w:t xml:space="preserve"> </w:t>
            </w:r>
            <w:r w:rsidRPr="00207C97">
              <w:rPr>
                <w:rFonts w:ascii="Bookman Old Style" w:eastAsia="SimSun" w:hAnsi="Bookman Old Style" w:cstheme="minorHAnsi"/>
                <w:b/>
                <w:color w:val="000000" w:themeColor="text1"/>
                <w:sz w:val="20"/>
                <w:szCs w:val="20"/>
                <w:lang w:eastAsia="zh-CN"/>
              </w:rPr>
              <w:t>3.2</w:t>
            </w:r>
            <w:proofErr w:type="gramEnd"/>
            <w:r w:rsidRPr="00207C97">
              <w:rPr>
                <w:rFonts w:ascii="Bookman Old Style" w:eastAsia="SimSun" w:hAnsi="Bookman Old Style" w:cstheme="minorHAnsi"/>
                <w:b/>
                <w:color w:val="000000" w:themeColor="text1"/>
                <w:sz w:val="20"/>
                <w:szCs w:val="20"/>
                <w:lang w:eastAsia="zh-CN"/>
              </w:rPr>
              <w:t xml:space="preserve"> (</w:t>
            </w:r>
            <w:proofErr w:type="spellStart"/>
            <w:r w:rsidRPr="00207C97">
              <w:rPr>
                <w:rFonts w:ascii="Bookman Old Style" w:eastAsia="SimSun" w:hAnsi="Bookman Old Style" w:cstheme="minorHAnsi"/>
                <w:b/>
                <w:color w:val="000000" w:themeColor="text1"/>
                <w:sz w:val="20"/>
                <w:szCs w:val="20"/>
                <w:lang w:eastAsia="zh-CN"/>
              </w:rPr>
              <w:t>i</w:t>
            </w:r>
            <w:proofErr w:type="spellEnd"/>
            <w:r w:rsidRPr="00207C97">
              <w:rPr>
                <w:rFonts w:ascii="Bookman Old Style" w:eastAsia="SimSun" w:hAnsi="Bookman Old Style" w:cstheme="minorHAnsi"/>
                <w:b/>
                <w:color w:val="000000" w:themeColor="text1"/>
                <w:sz w:val="20"/>
                <w:szCs w:val="20"/>
                <w:lang w:eastAsia="zh-CN"/>
              </w:rPr>
              <w:t xml:space="preserve">) and 3.2 (ii) </w:t>
            </w:r>
            <w:r w:rsidRPr="00207C97">
              <w:rPr>
                <w:rFonts w:ascii="Bookman Old Style" w:hAnsi="Bookman Old Style" w:cstheme="minorHAnsi"/>
                <w:color w:val="000000" w:themeColor="text1"/>
                <w:sz w:val="20"/>
                <w:szCs w:val="20"/>
              </w:rPr>
              <w:t xml:space="preserve">above. The other members of the </w:t>
            </w:r>
            <w:r w:rsidRPr="00207C97">
              <w:rPr>
                <w:rFonts w:ascii="Bookman Old Style" w:hAnsi="Bookman Old Style" w:cstheme="minorHAnsi"/>
                <w:color w:val="000000" w:themeColor="text1"/>
                <w:sz w:val="20"/>
                <w:szCs w:val="20"/>
              </w:rPr>
              <w:lastRenderedPageBreak/>
              <w:t xml:space="preserve">consortium should have </w:t>
            </w:r>
            <w:proofErr w:type="spellStart"/>
            <w:r w:rsidRPr="00207C97">
              <w:rPr>
                <w:rFonts w:ascii="Bookman Old Style" w:hAnsi="Bookman Old Style" w:cstheme="minorHAnsi"/>
                <w:color w:val="000000" w:themeColor="text1"/>
                <w:sz w:val="20"/>
                <w:szCs w:val="20"/>
              </w:rPr>
              <w:t>commensurating</w:t>
            </w:r>
            <w:proofErr w:type="spellEnd"/>
            <w:r w:rsidRPr="00207C97">
              <w:rPr>
                <w:rFonts w:ascii="Bookman Old Style" w:hAnsi="Bookman Old Style" w:cstheme="minorHAnsi"/>
                <w:color w:val="000000" w:themeColor="text1"/>
                <w:sz w:val="20"/>
                <w:szCs w:val="20"/>
              </w:rPr>
              <w:t xml:space="preserve"> work experience for the division of work.</w:t>
            </w:r>
          </w:p>
          <w:p w:rsidR="00637F51" w:rsidRPr="00207C97" w:rsidRDefault="00637F51" w:rsidP="00207C97">
            <w:pPr>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637F51" w:rsidRPr="00207C97" w:rsidRDefault="00637F51" w:rsidP="00207C97">
            <w:pPr>
              <w:numPr>
                <w:ilvl w:val="0"/>
                <w:numId w:val="23"/>
              </w:numPr>
              <w:tabs>
                <w:tab w:val="left" w:pos="708"/>
              </w:tabs>
              <w:autoSpaceDE w:val="0"/>
              <w:autoSpaceDN w:val="0"/>
              <w:adjustRightInd w:val="0"/>
              <w:spacing w:after="0"/>
              <w:ind w:left="141" w:right="113" w:firstLine="0"/>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The leader of the consortium must submit bid on behalf of consortium of bidders. Memorandum of Understanding (MOU) between the consortium members duly executed by the CEOs or authorized representative of the consortium members, should be addressed to Company, must accompany the bid which should clearly define role/scope of work of each partner/member and should clearly define the leader of the consortium and also authorizing the leader for signing and submission of Bid on their behalf. Memorandum of Understanding (MOU) must also state that all the members of consortium shall be jointly and severally responsible for discharging all obligations under the contract. However, the leader of the consortium must submit an undertaking along with the technical bid towards unconditional acceptance of full responsibility for executing the ‘Scope of Work’ of this bid document. In case of award, such MOU shall be kept valid through the entire contract period, including extension, if any. The following provisions should also be incorporated in the MOU executed by the members of the consortium:</w:t>
            </w:r>
          </w:p>
          <w:p w:rsidR="00637F51" w:rsidRPr="00207C97" w:rsidRDefault="00637F51" w:rsidP="00207C97">
            <w:pPr>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 xml:space="preserve">Only the leader of the consortium shall buy the bid document and submit bid on behalf of the consortium. The other members of the consortium shall ratify all the acts and decision of the Leader of the Consortium, which are taken in connection with and/or during the evaluation of the tender and execution of the contract. </w:t>
            </w:r>
          </w:p>
          <w:p w:rsidR="00637F51" w:rsidRPr="00207C97" w:rsidRDefault="00637F51" w:rsidP="00207C97">
            <w:pPr>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The bid security shall be in the name of the leader of the consortium on behalf of consortium with specific reference to consortium bid and name &amp; address of consortium members. Similarly, the performance security shall be in the name of the leader on behalf of the consortium.</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 xml:space="preserve">The leader of the consortium on behalf of the consortium shall coordinate with OIL during the period the bid is under evaluation as well as during the execution of works in the event contract is awarded and he shall also be responsible for resolving dispute/misunderstanding/undefined activities, if any, amongst all the consortium members. </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 xml:space="preserve">The Leader of the Consortium shall be authorized to incur liabilities and receive instructions </w:t>
            </w:r>
            <w:r w:rsidRPr="00207C97">
              <w:rPr>
                <w:rFonts w:cstheme="minorHAnsi"/>
                <w:color w:val="000000" w:themeColor="text1"/>
                <w:sz w:val="20"/>
                <w:szCs w:val="20"/>
              </w:rPr>
              <w:lastRenderedPageBreak/>
              <w:t xml:space="preserve">for and on behalf of the Consortium. </w:t>
            </w:r>
          </w:p>
          <w:p w:rsidR="001042AA" w:rsidRPr="00207C97" w:rsidRDefault="001042AA" w:rsidP="00207C97">
            <w:pPr>
              <w:pStyle w:val="BodyTextIndent2"/>
              <w:widowControl/>
              <w:tabs>
                <w:tab w:val="left" w:pos="708"/>
              </w:tabs>
              <w:autoSpaceDE/>
              <w:autoSpaceDN/>
              <w:spacing w:after="0" w:line="276" w:lineRule="auto"/>
              <w:ind w:left="141" w:right="113"/>
              <w:jc w:val="both"/>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The leader of consortium shall take full responsibility for performance of the contract.</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Each member in a consortium shall be a legal entity and not an individual person.</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The division in scope of work among Consortium Members shall commensurate with their past experience. The overall Project Management shall be performed by the Leader. All Members of the Consortium shall assume responsibility jointly and severally and shall submit Agreement/MOU along with the Bid clearly defining the scope and responsibility of each member along with nomination of the Leader. This Agreement/MOU must remain in force at least till the end of Defects Liability Period and shall be extended if required as per the Company's advice.</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The Consortium Leader and the distribution of work will be identified and set forth in the bid and will not be permitted to change thereafter without the consent of the Company.</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No change in project plans, time tables or pricing will be permitted as a consequence of any withdrawal or failure to perform by a Consortium Member.</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Any correspondence exchanged with the leader of consortium shall be binding on all the consortium /joint venture members.</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Payment shall be made by OIL only to the leader of the consortium towards fulfilment of the contract obligation.</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In case of consortium bids, the bid shall be digitally signed by the authorized representative of the leader of the consortium. The power of Attorney from each member authorizing the leader for signing and submission of Bid on behalf of individual member must accompany the bid, if the same is not mentioned in the MOU submitted along with the bid.</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 xml:space="preserve">Document/details pertaining to qualification of the bidder of document attached with the bidding documents must be furnished by each partner/member of consortium complete in all respects along with the bid clearly bringing up their experience especially in the form of work in their </w:t>
            </w:r>
            <w:r w:rsidRPr="00207C97">
              <w:rPr>
                <w:rFonts w:cstheme="minorHAnsi"/>
                <w:color w:val="000000" w:themeColor="text1"/>
                <w:sz w:val="20"/>
                <w:szCs w:val="20"/>
              </w:rPr>
              <w:lastRenderedPageBreak/>
              <w:t>scope.</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b/>
                <w:bCs/>
                <w:color w:val="000000" w:themeColor="text1"/>
                <w:sz w:val="20"/>
                <w:szCs w:val="20"/>
              </w:rPr>
              <w:t>Constitution of consortium</w:t>
            </w:r>
            <w:r w:rsidRPr="00207C97">
              <w:rPr>
                <w:rFonts w:cstheme="minorHAnsi"/>
                <w:color w:val="000000" w:themeColor="text1"/>
                <w:sz w:val="20"/>
                <w:szCs w:val="20"/>
              </w:rPr>
              <w:t>: If during the evaluation of bid, a consortium leader proposes any alterations/changes in the constitution or replacement or inclusion or expulsion of any partner(s)/member(s) of the consortium which had originally submitted the bid, to drive some advantages/benefits based on any development(s) having come to knowledge at any time, the bid of such a consortium shall be liable for rejection.</w:t>
            </w:r>
          </w:p>
          <w:p w:rsidR="00637F51" w:rsidRPr="00207C97" w:rsidRDefault="00637F51" w:rsidP="00207C97">
            <w:pPr>
              <w:pStyle w:val="ListParagraph"/>
              <w:tabs>
                <w:tab w:val="left" w:pos="708"/>
              </w:tabs>
              <w:spacing w:line="276" w:lineRule="auto"/>
              <w:ind w:left="141" w:right="113"/>
              <w:rPr>
                <w:rFonts w:cstheme="minorHAnsi"/>
                <w:color w:val="000000" w:themeColor="text1"/>
                <w:sz w:val="20"/>
                <w:szCs w:val="20"/>
              </w:rPr>
            </w:pPr>
          </w:p>
          <w:p w:rsidR="00637F51" w:rsidRPr="00207C97" w:rsidRDefault="00637F51"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b/>
                <w:color w:val="000000" w:themeColor="text1"/>
                <w:sz w:val="20"/>
                <w:szCs w:val="20"/>
              </w:rPr>
              <w:t>Signing of contract:</w:t>
            </w:r>
            <w:r w:rsidRPr="00207C97">
              <w:rPr>
                <w:rFonts w:cstheme="minorHAnsi"/>
                <w:color w:val="000000" w:themeColor="text1"/>
                <w:sz w:val="20"/>
                <w:szCs w:val="20"/>
              </w:rPr>
              <w:t xml:space="preserve"> In the event of award of contract to the consortium, the contract to be signed by the members of the consortium and the liability of each one of them shall be jointly and severely.</w:t>
            </w:r>
          </w:p>
          <w:p w:rsidR="001042AA" w:rsidRPr="00207C97" w:rsidRDefault="001042AA" w:rsidP="00207C97">
            <w:pPr>
              <w:pStyle w:val="ListParagraph"/>
              <w:tabs>
                <w:tab w:val="left" w:pos="708"/>
              </w:tabs>
              <w:spacing w:line="276" w:lineRule="auto"/>
              <w:ind w:left="141" w:right="113"/>
              <w:rPr>
                <w:rFonts w:cstheme="minorHAnsi"/>
                <w:color w:val="000000" w:themeColor="text1"/>
                <w:sz w:val="20"/>
                <w:szCs w:val="20"/>
              </w:rPr>
            </w:pPr>
          </w:p>
          <w:p w:rsidR="001042AA" w:rsidRPr="00207C97" w:rsidRDefault="001042AA"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Members of the consortium are not allowed to quote separately/independently against this tender. All the bids received in such case will be summarily rejected. Further, all bids from parties with technical support from the same principal/Subsidiary/Co-Subsidiary/Sister subsidiary will be rejected.</w:t>
            </w:r>
          </w:p>
          <w:p w:rsidR="001042AA" w:rsidRPr="00207C97" w:rsidRDefault="001042AA" w:rsidP="00207C97">
            <w:pPr>
              <w:pStyle w:val="ListParagraph"/>
              <w:tabs>
                <w:tab w:val="left" w:pos="708"/>
              </w:tabs>
              <w:spacing w:line="276" w:lineRule="auto"/>
              <w:ind w:left="141" w:right="113"/>
              <w:rPr>
                <w:rFonts w:cstheme="minorHAnsi"/>
                <w:color w:val="000000" w:themeColor="text1"/>
                <w:sz w:val="20"/>
                <w:szCs w:val="20"/>
              </w:rPr>
            </w:pPr>
          </w:p>
          <w:p w:rsidR="001042AA" w:rsidRPr="00207C97" w:rsidRDefault="001042AA" w:rsidP="00207C97">
            <w:pPr>
              <w:pStyle w:val="BodyTextIndent2"/>
              <w:widowControl/>
              <w:numPr>
                <w:ilvl w:val="0"/>
                <w:numId w:val="24"/>
              </w:numPr>
              <w:tabs>
                <w:tab w:val="left" w:pos="708"/>
              </w:tabs>
              <w:autoSpaceDE/>
              <w:autoSpaceDN/>
              <w:spacing w:after="0"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rPr>
              <w:t xml:space="preserve">Certified copies (attested by Director/Company Secretary) of Board resolutions passed by respective Board of Directors of the companies (Consortium leader and members) agreeing to entering into such consortium with each other for submission of bid for the NIT and </w:t>
            </w:r>
            <w:proofErr w:type="spellStart"/>
            <w:r w:rsidRPr="00207C97">
              <w:rPr>
                <w:rFonts w:cstheme="minorHAnsi"/>
                <w:color w:val="000000" w:themeColor="text1"/>
                <w:sz w:val="20"/>
                <w:szCs w:val="20"/>
              </w:rPr>
              <w:t>authorising</w:t>
            </w:r>
            <w:proofErr w:type="spellEnd"/>
            <w:r w:rsidRPr="00207C97">
              <w:rPr>
                <w:rFonts w:cstheme="minorHAnsi"/>
                <w:color w:val="000000" w:themeColor="text1"/>
                <w:sz w:val="20"/>
                <w:szCs w:val="20"/>
              </w:rPr>
              <w:t xml:space="preserve"> designated executives of each company to sign in the MOU to be provided along with the technical bid.</w:t>
            </w:r>
          </w:p>
          <w:p w:rsidR="001042AA" w:rsidRPr="00207C97" w:rsidRDefault="001042AA" w:rsidP="00207C97">
            <w:pPr>
              <w:pStyle w:val="ListParagraph"/>
              <w:tabs>
                <w:tab w:val="left" w:pos="708"/>
              </w:tabs>
              <w:spacing w:line="276" w:lineRule="auto"/>
              <w:ind w:left="141" w:right="113"/>
              <w:rPr>
                <w:rFonts w:cstheme="minorHAnsi"/>
                <w:color w:val="000000" w:themeColor="text1"/>
                <w:sz w:val="20"/>
                <w:szCs w:val="20"/>
              </w:rPr>
            </w:pPr>
          </w:p>
          <w:p w:rsidR="00C02D87" w:rsidRPr="00207C97" w:rsidRDefault="001042AA" w:rsidP="00207C97">
            <w:pPr>
              <w:pStyle w:val="BodyTextIndent2"/>
              <w:widowControl/>
              <w:numPr>
                <w:ilvl w:val="0"/>
                <w:numId w:val="24"/>
              </w:numPr>
              <w:tabs>
                <w:tab w:val="left" w:pos="708"/>
              </w:tabs>
              <w:autoSpaceDE/>
              <w:autoSpaceDN/>
              <w:spacing w:after="0" w:line="276" w:lineRule="auto"/>
              <w:ind w:left="141" w:right="113" w:firstLine="0"/>
              <w:jc w:val="both"/>
              <w:rPr>
                <w:sz w:val="20"/>
                <w:szCs w:val="20"/>
              </w:rPr>
            </w:pPr>
            <w:r w:rsidRPr="00207C97">
              <w:rPr>
                <w:rFonts w:cstheme="minorHAnsi"/>
                <w:color w:val="000000" w:themeColor="text1"/>
                <w:sz w:val="20"/>
                <w:szCs w:val="20"/>
              </w:rPr>
              <w:t xml:space="preserve">The MOU/Agreement should be legally valid i.e. it should be on a non-judicial stamp paper and </w:t>
            </w:r>
            <w:proofErr w:type="spellStart"/>
            <w:r w:rsidRPr="00207C97">
              <w:rPr>
                <w:rFonts w:cstheme="minorHAnsi"/>
                <w:color w:val="000000" w:themeColor="text1"/>
                <w:sz w:val="20"/>
                <w:szCs w:val="20"/>
              </w:rPr>
              <w:t>notarised</w:t>
            </w:r>
            <w:proofErr w:type="spellEnd"/>
            <w:r w:rsidRPr="00207C97">
              <w:rPr>
                <w:rFonts w:cstheme="minorHAnsi"/>
                <w:color w:val="000000" w:themeColor="text1"/>
                <w:sz w:val="20"/>
                <w:szCs w:val="20"/>
              </w:rPr>
              <w:t xml:space="preserve">. In case of involvement of overseas bidder/consortium partner, the MOU / Agreement should be </w:t>
            </w:r>
            <w:proofErr w:type="spellStart"/>
            <w:r w:rsidRPr="00207C97">
              <w:rPr>
                <w:rFonts w:cstheme="minorHAnsi"/>
                <w:color w:val="000000" w:themeColor="text1"/>
                <w:sz w:val="20"/>
                <w:szCs w:val="20"/>
              </w:rPr>
              <w:t>notarised</w:t>
            </w:r>
            <w:proofErr w:type="spellEnd"/>
            <w:r w:rsidRPr="00207C97">
              <w:rPr>
                <w:rFonts w:cstheme="minorHAnsi"/>
                <w:color w:val="000000" w:themeColor="text1"/>
                <w:sz w:val="20"/>
                <w:szCs w:val="20"/>
              </w:rPr>
              <w:t xml:space="preserve"> / endorsed by Indian Embassy.</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279"/>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11.</w:t>
            </w:r>
          </w:p>
        </w:tc>
        <w:tc>
          <w:tcPr>
            <w:tcW w:w="5670" w:type="dxa"/>
          </w:tcPr>
          <w:p w:rsidR="001042AA" w:rsidRPr="00207C97" w:rsidRDefault="001042AA" w:rsidP="00207C97">
            <w:pPr>
              <w:pStyle w:val="ListParagraph"/>
              <w:numPr>
                <w:ilvl w:val="0"/>
                <w:numId w:val="15"/>
              </w:numPr>
              <w:tabs>
                <w:tab w:val="left" w:pos="220"/>
                <w:tab w:val="left" w:pos="708"/>
              </w:tabs>
              <w:adjustRightInd w:val="0"/>
              <w:spacing w:line="276" w:lineRule="auto"/>
              <w:ind w:left="141" w:right="113" w:firstLine="0"/>
              <w:contextualSpacing/>
              <w:jc w:val="left"/>
              <w:rPr>
                <w:rFonts w:cstheme="minorHAnsi"/>
                <w:b/>
                <w:color w:val="000000" w:themeColor="text1"/>
                <w:sz w:val="20"/>
                <w:szCs w:val="20"/>
              </w:rPr>
            </w:pPr>
            <w:r w:rsidRPr="00207C97">
              <w:rPr>
                <w:rFonts w:cstheme="minorHAnsi"/>
                <w:b/>
                <w:color w:val="000000" w:themeColor="text1"/>
                <w:sz w:val="20"/>
                <w:szCs w:val="20"/>
              </w:rPr>
              <w:t xml:space="preserve">OTHER REQUISITES   </w:t>
            </w:r>
          </w:p>
          <w:p w:rsidR="001042AA" w:rsidRPr="00207C97" w:rsidRDefault="001042AA" w:rsidP="00207C97">
            <w:pPr>
              <w:pStyle w:val="ListParagraph"/>
              <w:tabs>
                <w:tab w:val="left" w:pos="220"/>
                <w:tab w:val="left" w:pos="708"/>
                <w:tab w:val="left" w:pos="993"/>
              </w:tabs>
              <w:adjustRightInd w:val="0"/>
              <w:spacing w:line="276" w:lineRule="auto"/>
              <w:ind w:left="141" w:right="113"/>
              <w:rPr>
                <w:rFonts w:cstheme="minorHAnsi"/>
                <w:color w:val="000000" w:themeColor="text1"/>
                <w:sz w:val="20"/>
                <w:szCs w:val="20"/>
              </w:rPr>
            </w:pPr>
          </w:p>
          <w:p w:rsidR="001042AA" w:rsidRDefault="001042AA"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w:t>
            </w:r>
            <w:r w:rsidRPr="00207C97">
              <w:rPr>
                <w:rFonts w:cstheme="minorHAnsi"/>
                <w:b/>
                <w:color w:val="000000" w:themeColor="text1"/>
                <w:sz w:val="20"/>
                <w:szCs w:val="20"/>
              </w:rPr>
              <w:t xml:space="preserve">OEM of the Gas Engine </w:t>
            </w:r>
            <w:r w:rsidRPr="00207C97">
              <w:rPr>
                <w:rFonts w:cstheme="minorHAnsi"/>
                <w:color w:val="000000" w:themeColor="text1"/>
                <w:sz w:val="20"/>
                <w:szCs w:val="20"/>
              </w:rPr>
              <w:t>OR</w:t>
            </w:r>
            <w:r w:rsidRPr="00207C97">
              <w:rPr>
                <w:rFonts w:cstheme="minorHAnsi"/>
                <w:b/>
                <w:color w:val="000000" w:themeColor="text1"/>
                <w:sz w:val="20"/>
                <w:szCs w:val="20"/>
              </w:rPr>
              <w:t xml:space="preserve"> 100% subsidiary of the OEM </w:t>
            </w:r>
            <w:r w:rsidRPr="00207C97">
              <w:rPr>
                <w:rFonts w:cstheme="minorHAnsi"/>
                <w:color w:val="000000" w:themeColor="text1"/>
                <w:sz w:val="20"/>
                <w:szCs w:val="20"/>
              </w:rPr>
              <w:t xml:space="preserve">OR </w:t>
            </w:r>
            <w:r w:rsidRPr="00207C97">
              <w:rPr>
                <w:rFonts w:cstheme="minorHAnsi"/>
                <w:b/>
                <w:color w:val="000000" w:themeColor="text1"/>
                <w:sz w:val="20"/>
                <w:szCs w:val="20"/>
              </w:rPr>
              <w:t>100% direct/indirect subsidiary of the OEM’s ultimate parent company</w:t>
            </w:r>
            <w:r w:rsidRPr="00207C97">
              <w:rPr>
                <w:rFonts w:cstheme="minorHAnsi"/>
                <w:color w:val="000000" w:themeColor="text1"/>
                <w:sz w:val="20"/>
                <w:szCs w:val="20"/>
              </w:rPr>
              <w:t xml:space="preserve"> shall have </w:t>
            </w:r>
            <w:r w:rsidRPr="00207C97">
              <w:rPr>
                <w:rFonts w:cstheme="minorHAnsi"/>
                <w:b/>
                <w:color w:val="000000" w:themeColor="text1"/>
                <w:sz w:val="20"/>
                <w:szCs w:val="20"/>
              </w:rPr>
              <w:t xml:space="preserve">Service Setup/Office setup </w:t>
            </w:r>
            <w:r w:rsidRPr="00207C97">
              <w:rPr>
                <w:rFonts w:cstheme="minorHAnsi"/>
                <w:color w:val="000000" w:themeColor="text1"/>
                <w:sz w:val="20"/>
                <w:szCs w:val="20"/>
              </w:rPr>
              <w:t xml:space="preserve">in India since not less than </w:t>
            </w:r>
            <w:r w:rsidRPr="00207C97">
              <w:rPr>
                <w:rFonts w:cstheme="minorHAnsi"/>
                <w:b/>
                <w:color w:val="000000" w:themeColor="text1"/>
                <w:sz w:val="20"/>
                <w:szCs w:val="20"/>
              </w:rPr>
              <w:t>last 1 Year</w:t>
            </w:r>
            <w:r w:rsidRPr="00207C97">
              <w:rPr>
                <w:rFonts w:cstheme="minorHAnsi"/>
                <w:color w:val="000000" w:themeColor="text1"/>
                <w:sz w:val="20"/>
                <w:szCs w:val="20"/>
              </w:rPr>
              <w:t xml:space="preserve">, reckoned from the original bid closing date of the tender. Documentary evidence regarding this shall be provided in the form of valid Trade License/valid Certificate from ROC along with Income Tax Returns / GST registration / Sale Tax Registration Certificate/ VAT Registration Certificate / Purchase Order copies /Bank Statements. It shall be </w:t>
            </w:r>
            <w:r w:rsidRPr="00207C97">
              <w:rPr>
                <w:rFonts w:cstheme="minorHAnsi"/>
                <w:color w:val="000000" w:themeColor="text1"/>
                <w:sz w:val="20"/>
                <w:szCs w:val="20"/>
              </w:rPr>
              <w:lastRenderedPageBreak/>
              <w:t>the bidder’s responsibility to ensure that the documents are submitted along with the Technical Bid and are clear and adequate.</w:t>
            </w:r>
          </w:p>
          <w:p w:rsidR="00207C97" w:rsidRPr="00207C97" w:rsidRDefault="00207C97" w:rsidP="00207C97">
            <w:pPr>
              <w:pStyle w:val="ListParagraph"/>
              <w:tabs>
                <w:tab w:val="left" w:pos="220"/>
                <w:tab w:val="left" w:pos="708"/>
              </w:tabs>
              <w:adjustRightInd w:val="0"/>
              <w:spacing w:line="276" w:lineRule="auto"/>
              <w:ind w:left="141" w:right="113"/>
              <w:rPr>
                <w:rFonts w:cstheme="minorHAnsi"/>
                <w:color w:val="000000" w:themeColor="text1"/>
                <w:sz w:val="20"/>
                <w:szCs w:val="20"/>
              </w:rPr>
            </w:pPr>
          </w:p>
          <w:p w:rsidR="00207C97" w:rsidRDefault="001042AA"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In case the Bidder is a company engaged in the business of setting up of Power Plants on Lump Sum Turnkey (</w:t>
            </w:r>
            <w:proofErr w:type="spellStart"/>
            <w:r w:rsidRPr="00207C97">
              <w:rPr>
                <w:rFonts w:cstheme="minorHAnsi"/>
                <w:color w:val="000000" w:themeColor="text1"/>
                <w:sz w:val="20"/>
                <w:szCs w:val="20"/>
              </w:rPr>
              <w:t>LSTK</w:t>
            </w:r>
            <w:proofErr w:type="spellEnd"/>
            <w:r w:rsidRPr="00207C97">
              <w:rPr>
                <w:rFonts w:cstheme="minorHAnsi"/>
                <w:color w:val="000000" w:themeColor="text1"/>
                <w:sz w:val="20"/>
                <w:szCs w:val="20"/>
              </w:rPr>
              <w:t xml:space="preserve">) basis, the Bidder shall have </w:t>
            </w:r>
            <w:r w:rsidRPr="00207C97">
              <w:rPr>
                <w:rFonts w:cstheme="minorHAnsi"/>
                <w:b/>
                <w:color w:val="000000" w:themeColor="text1"/>
                <w:sz w:val="20"/>
                <w:szCs w:val="20"/>
              </w:rPr>
              <w:t>Office setup</w:t>
            </w:r>
            <w:r w:rsidRPr="00207C97">
              <w:rPr>
                <w:rFonts w:cstheme="minorHAnsi"/>
                <w:color w:val="000000" w:themeColor="text1"/>
                <w:sz w:val="20"/>
                <w:szCs w:val="20"/>
              </w:rPr>
              <w:t xml:space="preserve"> in India since not less than </w:t>
            </w:r>
            <w:r w:rsidRPr="00207C97">
              <w:rPr>
                <w:rFonts w:cstheme="minorHAnsi"/>
                <w:b/>
                <w:color w:val="000000" w:themeColor="text1"/>
                <w:sz w:val="20"/>
                <w:szCs w:val="20"/>
              </w:rPr>
              <w:t>last 1 Year</w:t>
            </w:r>
            <w:r w:rsidRPr="00207C97">
              <w:rPr>
                <w:rFonts w:cstheme="minorHAnsi"/>
                <w:color w:val="000000" w:themeColor="text1"/>
                <w:sz w:val="20"/>
                <w:szCs w:val="20"/>
              </w:rPr>
              <w:t>, reckoned from the original bid closing date of the tender. Documentary evidence regarding this shall be provided in the form of valid Trade License/valid Certificate from ROC along with Income Tax Returns / GST registration / Sale Tax Registration Certificate / VAT Registration Certificate/ Purchase Order copies / Bank Statements .It shall be the bidder’s responsibility to ensure that the documents are submitted along with the Technical Bid and are clear and adequate.</w:t>
            </w:r>
          </w:p>
          <w:p w:rsidR="00207C97" w:rsidRPr="00207C97" w:rsidRDefault="00207C97" w:rsidP="00207C97">
            <w:pPr>
              <w:pStyle w:val="ListParagraph"/>
              <w:tabs>
                <w:tab w:val="left" w:pos="220"/>
                <w:tab w:val="left" w:pos="708"/>
              </w:tabs>
              <w:adjustRightInd w:val="0"/>
              <w:spacing w:line="276" w:lineRule="auto"/>
              <w:ind w:left="141" w:right="113"/>
              <w:rPr>
                <w:rFonts w:cstheme="minorHAnsi"/>
                <w:color w:val="000000" w:themeColor="text1"/>
                <w:sz w:val="20"/>
                <w:szCs w:val="20"/>
              </w:rPr>
            </w:pPr>
          </w:p>
          <w:p w:rsidR="001042AA" w:rsidRDefault="001042AA"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A declaration as per Form-C, that only OEM personnel/ OEM certified competent persons shall be deployed by the Bidder for all routine/schedule/breakdown maintenances </w:t>
            </w:r>
            <w:proofErr w:type="gramStart"/>
            <w:r w:rsidRPr="00207C97">
              <w:rPr>
                <w:rFonts w:cstheme="minorHAnsi"/>
                <w:color w:val="000000" w:themeColor="text1"/>
                <w:sz w:val="20"/>
                <w:szCs w:val="20"/>
              </w:rPr>
              <w:t>during  Long</w:t>
            </w:r>
            <w:proofErr w:type="gramEnd"/>
            <w:r w:rsidRPr="00207C97">
              <w:rPr>
                <w:rFonts w:cstheme="minorHAnsi"/>
                <w:color w:val="000000" w:themeColor="text1"/>
                <w:sz w:val="20"/>
                <w:szCs w:val="20"/>
              </w:rPr>
              <w:t xml:space="preserve"> Term Maintenance Service contract of the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This declaration shall be submitted along with the Technical Bid.</w:t>
            </w:r>
          </w:p>
          <w:p w:rsidR="00207C97" w:rsidRPr="00207C97" w:rsidRDefault="00207C97" w:rsidP="00207C97">
            <w:pPr>
              <w:pStyle w:val="ListParagraph"/>
              <w:tabs>
                <w:tab w:val="left" w:pos="220"/>
                <w:tab w:val="left" w:pos="708"/>
              </w:tabs>
              <w:adjustRightInd w:val="0"/>
              <w:spacing w:line="276" w:lineRule="auto"/>
              <w:ind w:left="141" w:right="113"/>
              <w:rPr>
                <w:rFonts w:cstheme="minorHAnsi"/>
                <w:color w:val="000000" w:themeColor="text1"/>
                <w:sz w:val="20"/>
                <w:szCs w:val="20"/>
              </w:rPr>
            </w:pPr>
          </w:p>
          <w:p w:rsidR="001042AA" w:rsidRPr="00207C97" w:rsidRDefault="001042AA" w:rsidP="00207C97">
            <w:pPr>
              <w:pStyle w:val="ListParagraph"/>
              <w:numPr>
                <w:ilvl w:val="1"/>
                <w:numId w:val="15"/>
              </w:numPr>
              <w:tabs>
                <w:tab w:val="left" w:pos="220"/>
                <w:tab w:val="left" w:pos="708"/>
              </w:tabs>
              <w:adjustRightInd w:val="0"/>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Time is the essence of this project.</w:t>
            </w:r>
            <w:r w:rsidRPr="00207C97">
              <w:rPr>
                <w:color w:val="000000" w:themeColor="text1"/>
                <w:sz w:val="20"/>
                <w:szCs w:val="20"/>
              </w:rPr>
              <w:t xml:space="preserve"> Completion period for the Main </w:t>
            </w:r>
            <w:proofErr w:type="spellStart"/>
            <w:r w:rsidRPr="00207C97">
              <w:rPr>
                <w:color w:val="000000" w:themeColor="text1"/>
                <w:sz w:val="20"/>
                <w:szCs w:val="20"/>
              </w:rPr>
              <w:t>LSTK</w:t>
            </w:r>
            <w:proofErr w:type="spellEnd"/>
            <w:r w:rsidRPr="00207C97">
              <w:rPr>
                <w:color w:val="000000" w:themeColor="text1"/>
                <w:sz w:val="20"/>
                <w:szCs w:val="20"/>
              </w:rPr>
              <w:t>-EPC work is 22 (Twenty Two) Months from the issue of Mobilization Notice after Issuance of LOA (including 30 days mobilization period). Offers without confirmation of project completion time of 22 (Twenty Two) Months or with project completion time more than 22 (Twenty Two) Months will be summarily rejected.</w:t>
            </w:r>
          </w:p>
          <w:p w:rsidR="00207C97" w:rsidRPr="00207C97" w:rsidRDefault="00207C97" w:rsidP="00207C97">
            <w:pPr>
              <w:pStyle w:val="ListParagraph"/>
              <w:tabs>
                <w:tab w:val="left" w:pos="220"/>
                <w:tab w:val="left" w:pos="708"/>
              </w:tabs>
              <w:adjustRightInd w:val="0"/>
              <w:spacing w:line="276" w:lineRule="auto"/>
              <w:ind w:left="141" w:right="113"/>
              <w:rPr>
                <w:rFonts w:cstheme="minorHAnsi"/>
                <w:color w:val="000000" w:themeColor="text1"/>
                <w:sz w:val="20"/>
                <w:szCs w:val="20"/>
              </w:rPr>
            </w:pPr>
          </w:p>
          <w:p w:rsidR="00C02D87" w:rsidRPr="00207C97" w:rsidRDefault="001042AA" w:rsidP="00207C97">
            <w:pPr>
              <w:pStyle w:val="ListParagraph"/>
              <w:numPr>
                <w:ilvl w:val="1"/>
                <w:numId w:val="15"/>
              </w:numPr>
              <w:tabs>
                <w:tab w:val="left" w:pos="220"/>
                <w:tab w:val="left" w:pos="708"/>
              </w:tabs>
              <w:adjustRightInd w:val="0"/>
              <w:spacing w:line="276" w:lineRule="auto"/>
              <w:ind w:left="141" w:right="113" w:firstLine="0"/>
              <w:rPr>
                <w:rFonts w:cs="Arial"/>
                <w:b/>
                <w:sz w:val="20"/>
                <w:szCs w:val="20"/>
              </w:rPr>
            </w:pPr>
            <w:r w:rsidRPr="00207C97">
              <w:rPr>
                <w:color w:val="000000" w:themeColor="text1"/>
                <w:sz w:val="20"/>
                <w:szCs w:val="20"/>
              </w:rPr>
              <w:t xml:space="preserve">During the tenure of the Project timeline of 22 months, OIL will be engaging a PMC contractor for assisting OIL in project execution and monitoring the project. Since, PMC Contract will be engaged by OIL for the entire project duration, in the event of failure on the part of EPC contractor to complete the project on time i.e. within the project completion period of 22 (Twenty Two) months from the issue of </w:t>
            </w:r>
            <w:proofErr w:type="spellStart"/>
            <w:r w:rsidRPr="00207C97">
              <w:rPr>
                <w:color w:val="000000" w:themeColor="text1"/>
                <w:sz w:val="20"/>
                <w:szCs w:val="20"/>
              </w:rPr>
              <w:t>Mobilisation</w:t>
            </w:r>
            <w:proofErr w:type="spellEnd"/>
            <w:r w:rsidRPr="00207C97">
              <w:rPr>
                <w:color w:val="000000" w:themeColor="text1"/>
                <w:sz w:val="20"/>
                <w:szCs w:val="20"/>
              </w:rPr>
              <w:t xml:space="preserve"> Notice after Issuance of LOA, the extra expenditure on PMC Contractor towards the extended period [attributable to EPC Contractor] will be recovered from the EPC Contract.</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274"/>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12.</w:t>
            </w:r>
          </w:p>
        </w:tc>
        <w:tc>
          <w:tcPr>
            <w:tcW w:w="5670" w:type="dxa"/>
          </w:tcPr>
          <w:p w:rsidR="001042AA" w:rsidRDefault="001042AA" w:rsidP="00207C97">
            <w:pPr>
              <w:pStyle w:val="ListParagraph"/>
              <w:numPr>
                <w:ilvl w:val="0"/>
                <w:numId w:val="14"/>
              </w:numPr>
              <w:tabs>
                <w:tab w:val="left" w:pos="708"/>
              </w:tabs>
              <w:adjustRightInd w:val="0"/>
              <w:spacing w:line="276" w:lineRule="auto"/>
              <w:ind w:left="141" w:right="113" w:firstLine="0"/>
              <w:rPr>
                <w:rFonts w:cstheme="minorHAnsi"/>
                <w:b/>
                <w:color w:val="000000" w:themeColor="text1"/>
                <w:sz w:val="20"/>
                <w:szCs w:val="20"/>
              </w:rPr>
            </w:pPr>
            <w:r w:rsidRPr="00207C97">
              <w:rPr>
                <w:rFonts w:cstheme="minorHAnsi"/>
                <w:b/>
                <w:color w:val="000000" w:themeColor="text1"/>
                <w:sz w:val="20"/>
                <w:szCs w:val="20"/>
              </w:rPr>
              <w:t xml:space="preserve">FINANCIAL CRITERIA: </w:t>
            </w:r>
          </w:p>
          <w:p w:rsidR="00207C97" w:rsidRPr="00207C97" w:rsidRDefault="00207C97" w:rsidP="00207C97">
            <w:pPr>
              <w:pStyle w:val="ListParagraph"/>
              <w:tabs>
                <w:tab w:val="left" w:pos="708"/>
              </w:tabs>
              <w:adjustRightInd w:val="0"/>
              <w:spacing w:line="276" w:lineRule="auto"/>
              <w:ind w:left="141" w:right="113"/>
              <w:rPr>
                <w:rFonts w:cstheme="minorHAnsi"/>
                <w:b/>
                <w:color w:val="000000" w:themeColor="text1"/>
                <w:sz w:val="20"/>
                <w:szCs w:val="20"/>
              </w:rPr>
            </w:pPr>
          </w:p>
          <w:p w:rsidR="001042AA"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a)</w:t>
            </w:r>
            <w:r w:rsidRPr="00207C97">
              <w:rPr>
                <w:rFonts w:ascii="Bookman Old Style" w:hAnsi="Bookman Old Style" w:cstheme="minorHAnsi"/>
                <w:color w:val="000000" w:themeColor="text1"/>
                <w:sz w:val="20"/>
                <w:szCs w:val="20"/>
              </w:rPr>
              <w:tab/>
              <w:t xml:space="preserve">The following Financial parameters shall have to be met by the bidder </w:t>
            </w:r>
          </w:p>
          <w:p w:rsidR="00207C97" w:rsidRPr="00207C97" w:rsidRDefault="00207C97" w:rsidP="00207C97">
            <w:pPr>
              <w:tabs>
                <w:tab w:val="left" w:pos="708"/>
              </w:tabs>
              <w:spacing w:after="0"/>
              <w:ind w:left="141" w:right="113"/>
              <w:jc w:val="both"/>
              <w:rPr>
                <w:rFonts w:ascii="Bookman Old Style" w:hAnsi="Bookman Old Style" w:cstheme="minorHAnsi"/>
                <w:color w:val="000000" w:themeColor="text1"/>
                <w:sz w:val="20"/>
                <w:szCs w:val="20"/>
              </w:rPr>
            </w:pPr>
          </w:p>
          <w:tbl>
            <w:tblPr>
              <w:tblW w:w="4820" w:type="dxa"/>
              <w:tblInd w:w="675" w:type="dxa"/>
              <w:tblBorders>
                <w:top w:val="nil"/>
                <w:left w:val="nil"/>
                <w:right w:val="nil"/>
              </w:tblBorders>
              <w:tblLayout w:type="fixed"/>
              <w:tblLook w:val="0000" w:firstRow="0" w:lastRow="0" w:firstColumn="0" w:lastColumn="0" w:noHBand="0" w:noVBand="0"/>
            </w:tblPr>
            <w:tblGrid>
              <w:gridCol w:w="709"/>
              <w:gridCol w:w="1418"/>
              <w:gridCol w:w="2693"/>
            </w:tblGrid>
            <w:tr w:rsidR="00207C97" w:rsidRPr="00207C97" w:rsidTr="00D25982">
              <w:trPr>
                <w:trHeight w:val="177"/>
              </w:trPr>
              <w:tc>
                <w:tcPr>
                  <w:tcW w:w="70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rPr>
                      <w:rFonts w:ascii="Bookman Old Style" w:hAnsi="Bookman Old Style" w:cstheme="minorHAnsi"/>
                      <w:b/>
                      <w:color w:val="000000" w:themeColor="text1"/>
                      <w:sz w:val="20"/>
                      <w:szCs w:val="20"/>
                    </w:rPr>
                  </w:pPr>
                  <w:proofErr w:type="spellStart"/>
                  <w:r w:rsidRPr="00207C97">
                    <w:rPr>
                      <w:rFonts w:ascii="Bookman Old Style" w:hAnsi="Bookman Old Style" w:cstheme="minorHAnsi"/>
                      <w:b/>
                      <w:color w:val="000000" w:themeColor="text1"/>
                      <w:sz w:val="20"/>
                      <w:szCs w:val="20"/>
                    </w:rPr>
                    <w:t>Sl</w:t>
                  </w:r>
                  <w:proofErr w:type="spellEnd"/>
                </w:p>
              </w:tc>
              <w:tc>
                <w:tcPr>
                  <w:tcW w:w="14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rPr>
                      <w:rFonts w:ascii="Bookman Old Style" w:hAnsi="Bookman Old Style" w:cstheme="minorHAnsi"/>
                      <w:b/>
                      <w:color w:val="000000" w:themeColor="text1"/>
                      <w:sz w:val="20"/>
                      <w:szCs w:val="20"/>
                    </w:rPr>
                  </w:pPr>
                  <w:r w:rsidRPr="00207C97">
                    <w:rPr>
                      <w:rFonts w:ascii="Bookman Old Style" w:hAnsi="Bookman Old Style" w:cstheme="minorHAnsi"/>
                      <w:b/>
                      <w:noProof/>
                      <w:color w:val="000000" w:themeColor="text1"/>
                      <w:sz w:val="20"/>
                      <w:szCs w:val="20"/>
                    </w:rPr>
                    <w:drawing>
                      <wp:inline distT="0" distB="0" distL="0" distR="0" wp14:anchorId="2FDC7D0A" wp14:editId="38B5BF53">
                        <wp:extent cx="6350" cy="635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207C97">
                    <w:rPr>
                      <w:rFonts w:ascii="Bookman Old Style" w:hAnsi="Bookman Old Style" w:cstheme="minorHAnsi"/>
                      <w:b/>
                      <w:color w:val="000000" w:themeColor="text1"/>
                      <w:sz w:val="20"/>
                      <w:szCs w:val="20"/>
                    </w:rPr>
                    <w:t>Parameter</w:t>
                  </w:r>
                </w:p>
              </w:tc>
              <w:tc>
                <w:tcPr>
                  <w:tcW w:w="269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rPr>
                      <w:rFonts w:ascii="Bookman Old Style" w:hAnsi="Bookman Old Style" w:cstheme="minorHAnsi"/>
                      <w:b/>
                      <w:color w:val="000000" w:themeColor="text1"/>
                      <w:sz w:val="20"/>
                      <w:szCs w:val="20"/>
                    </w:rPr>
                  </w:pPr>
                  <w:r w:rsidRPr="00207C97">
                    <w:rPr>
                      <w:rFonts w:ascii="Bookman Old Style" w:hAnsi="Bookman Old Style" w:cstheme="minorHAnsi"/>
                      <w:b/>
                      <w:noProof/>
                      <w:color w:val="000000" w:themeColor="text1"/>
                      <w:sz w:val="20"/>
                      <w:szCs w:val="20"/>
                    </w:rPr>
                    <w:drawing>
                      <wp:inline distT="0" distB="0" distL="0" distR="0" wp14:anchorId="2F79B310" wp14:editId="6AD73378">
                        <wp:extent cx="6350" cy="6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207C97">
                    <w:rPr>
                      <w:rFonts w:ascii="Bookman Old Style" w:hAnsi="Bookman Old Style" w:cstheme="minorHAnsi"/>
                      <w:b/>
                      <w:color w:val="000000" w:themeColor="text1"/>
                      <w:sz w:val="20"/>
                      <w:szCs w:val="20"/>
                    </w:rPr>
                    <w:t>Financial Criteria</w:t>
                  </w:r>
                </w:p>
              </w:tc>
            </w:tr>
            <w:tr w:rsidR="00207C97" w:rsidRPr="00207C97" w:rsidTr="00D25982">
              <w:tblPrEx>
                <w:tblBorders>
                  <w:top w:val="none" w:sz="0" w:space="0" w:color="auto"/>
                </w:tblBorders>
              </w:tblPrEx>
              <w:trPr>
                <w:trHeight w:val="888"/>
              </w:trPr>
              <w:tc>
                <w:tcPr>
                  <w:tcW w:w="70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jc w:val="center"/>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1</w:t>
                  </w:r>
                </w:p>
              </w:tc>
              <w:tc>
                <w:tcPr>
                  <w:tcW w:w="14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jc w:val="center"/>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Annual Turnover</w:t>
                  </w:r>
                </w:p>
              </w:tc>
              <w:tc>
                <w:tcPr>
                  <w:tcW w:w="269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rPr>
                      <w:rFonts w:ascii="Bookman Old Style" w:hAnsi="Bookman Old Style" w:cstheme="minorHAnsi"/>
                      <w:color w:val="000000" w:themeColor="text1"/>
                      <w:sz w:val="20"/>
                      <w:szCs w:val="20"/>
                    </w:rPr>
                  </w:pPr>
                  <w:r w:rsidRPr="00207C97">
                    <w:rPr>
                      <w:rFonts w:ascii="Times New Roman" w:hAnsi="Times New Roman" w:cs="Times New Roman"/>
                      <w:b/>
                      <w:color w:val="000000" w:themeColor="text1"/>
                      <w:sz w:val="20"/>
                      <w:szCs w:val="20"/>
                    </w:rPr>
                    <w:t>₹</w:t>
                  </w:r>
                  <w:r w:rsidRPr="00207C97">
                    <w:rPr>
                      <w:rFonts w:ascii="Bookman Old Style" w:hAnsi="Bookman Old Style" w:cstheme="minorHAnsi"/>
                      <w:b/>
                      <w:color w:val="000000" w:themeColor="text1"/>
                      <w:sz w:val="20"/>
                      <w:szCs w:val="20"/>
                    </w:rPr>
                    <w:t xml:space="preserve"> 80.39 </w:t>
                  </w:r>
                  <w:proofErr w:type="gramStart"/>
                  <w:r w:rsidRPr="00207C97">
                    <w:rPr>
                      <w:rFonts w:ascii="Bookman Old Style" w:hAnsi="Bookman Old Style" w:cstheme="minorHAnsi"/>
                      <w:b/>
                      <w:color w:val="000000" w:themeColor="text1"/>
                      <w:sz w:val="20"/>
                      <w:szCs w:val="20"/>
                    </w:rPr>
                    <w:t>Crores</w:t>
                  </w:r>
                  <w:r w:rsidRPr="00207C97">
                    <w:rPr>
                      <w:rFonts w:ascii="Bookman Old Style" w:hAnsi="Bookman Old Style" w:cstheme="minorHAnsi"/>
                      <w:color w:val="000000" w:themeColor="text1"/>
                      <w:sz w:val="20"/>
                      <w:szCs w:val="20"/>
                    </w:rPr>
                    <w:t xml:space="preserve">  or</w:t>
                  </w:r>
                  <w:proofErr w:type="gramEnd"/>
                  <w:r w:rsidRPr="00207C97">
                    <w:rPr>
                      <w:rFonts w:ascii="Bookman Old Style" w:hAnsi="Bookman Old Style" w:cstheme="minorHAnsi"/>
                      <w:color w:val="000000" w:themeColor="text1"/>
                      <w:sz w:val="20"/>
                      <w:szCs w:val="20"/>
                    </w:rPr>
                    <w:t xml:space="preserve"> </w:t>
                  </w:r>
                  <w:r w:rsidRPr="00207C97">
                    <w:rPr>
                      <w:rFonts w:ascii="Bookman Old Style" w:hAnsi="Bookman Old Style" w:cstheme="minorHAnsi"/>
                      <w:b/>
                      <w:color w:val="000000" w:themeColor="text1"/>
                      <w:sz w:val="20"/>
                      <w:szCs w:val="20"/>
                    </w:rPr>
                    <w:t xml:space="preserve"> 11.484</w:t>
                  </w:r>
                  <w:r w:rsidRPr="00207C97">
                    <w:rPr>
                      <w:rFonts w:ascii="Bookman Old Style" w:hAnsi="Bookman Old Style" w:cstheme="minorHAnsi"/>
                      <w:color w:val="000000" w:themeColor="text1"/>
                      <w:sz w:val="20"/>
                      <w:szCs w:val="20"/>
                    </w:rPr>
                    <w:t xml:space="preserve"> million USD  (</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70.00) in any of the preceding 3(Three) financial years, considered from the original bid closing date.</w:t>
                  </w:r>
                </w:p>
              </w:tc>
            </w:tr>
            <w:tr w:rsidR="00207C97" w:rsidRPr="00207C97" w:rsidTr="00D25982">
              <w:tblPrEx>
                <w:tblBorders>
                  <w:top w:val="none" w:sz="0" w:space="0" w:color="auto"/>
                </w:tblBorders>
              </w:tblPrEx>
              <w:trPr>
                <w:trHeight w:val="398"/>
              </w:trPr>
              <w:tc>
                <w:tcPr>
                  <w:tcW w:w="70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jc w:val="center"/>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2</w:t>
                  </w:r>
                </w:p>
              </w:tc>
              <w:tc>
                <w:tcPr>
                  <w:tcW w:w="14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jc w:val="center"/>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Net worth</w:t>
                  </w:r>
                </w:p>
              </w:tc>
              <w:tc>
                <w:tcPr>
                  <w:tcW w:w="269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042AA" w:rsidRPr="00207C97" w:rsidRDefault="001042AA" w:rsidP="00207C97">
                  <w:pPr>
                    <w:widowControl w:val="0"/>
                    <w:tabs>
                      <w:tab w:val="left" w:pos="708"/>
                    </w:tabs>
                    <w:autoSpaceDE w:val="0"/>
                    <w:autoSpaceDN w:val="0"/>
                    <w:adjustRightInd w:val="0"/>
                    <w:spacing w:after="0"/>
                    <w:ind w:left="141" w:right="113"/>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Net Worth of the bidder should be </w:t>
                  </w:r>
                  <w:r w:rsidRPr="00207C97">
                    <w:rPr>
                      <w:rFonts w:ascii="Times New Roman" w:hAnsi="Times New Roman" w:cs="Times New Roman"/>
                      <w:b/>
                      <w:color w:val="000000" w:themeColor="text1"/>
                      <w:sz w:val="20"/>
                      <w:szCs w:val="20"/>
                    </w:rPr>
                    <w:t>₹</w:t>
                  </w:r>
                  <w:r w:rsidRPr="00207C97">
                    <w:rPr>
                      <w:rFonts w:ascii="Bookman Old Style" w:hAnsi="Bookman Old Style" w:cstheme="minorHAnsi"/>
                      <w:b/>
                      <w:color w:val="000000" w:themeColor="text1"/>
                      <w:sz w:val="20"/>
                      <w:szCs w:val="20"/>
                    </w:rPr>
                    <w:t xml:space="preserve"> 24.12 </w:t>
                  </w:r>
                  <w:proofErr w:type="gramStart"/>
                  <w:r w:rsidRPr="00207C97">
                    <w:rPr>
                      <w:rFonts w:ascii="Bookman Old Style" w:hAnsi="Bookman Old Style" w:cstheme="minorHAnsi"/>
                      <w:b/>
                      <w:color w:val="000000" w:themeColor="text1"/>
                      <w:sz w:val="20"/>
                      <w:szCs w:val="20"/>
                    </w:rPr>
                    <w:t>Crores</w:t>
                  </w:r>
                  <w:r w:rsidRPr="00207C97">
                    <w:rPr>
                      <w:rFonts w:ascii="Bookman Old Style" w:hAnsi="Bookman Old Style" w:cstheme="minorHAnsi"/>
                      <w:color w:val="000000" w:themeColor="text1"/>
                      <w:sz w:val="20"/>
                      <w:szCs w:val="20"/>
                    </w:rPr>
                    <w:t xml:space="preserve">  or</w:t>
                  </w:r>
                  <w:proofErr w:type="gramEnd"/>
                  <w:r w:rsidRPr="00207C97">
                    <w:rPr>
                      <w:rFonts w:ascii="Bookman Old Style" w:hAnsi="Bookman Old Style" w:cstheme="minorHAnsi"/>
                      <w:color w:val="000000" w:themeColor="text1"/>
                      <w:sz w:val="20"/>
                      <w:szCs w:val="20"/>
                    </w:rPr>
                    <w:t xml:space="preserve"> </w:t>
                  </w:r>
                  <w:r w:rsidRPr="00207C97">
                    <w:rPr>
                      <w:rFonts w:ascii="Bookman Old Style" w:hAnsi="Bookman Old Style" w:cstheme="minorHAnsi"/>
                      <w:b/>
                      <w:color w:val="000000" w:themeColor="text1"/>
                      <w:sz w:val="20"/>
                      <w:szCs w:val="20"/>
                    </w:rPr>
                    <w:t xml:space="preserve"> 3.445</w:t>
                  </w:r>
                  <w:r w:rsidRPr="00207C97">
                    <w:rPr>
                      <w:rFonts w:ascii="Bookman Old Style" w:hAnsi="Bookman Old Style" w:cstheme="minorHAnsi"/>
                      <w:color w:val="000000" w:themeColor="text1"/>
                      <w:sz w:val="20"/>
                      <w:szCs w:val="20"/>
                    </w:rPr>
                    <w:t xml:space="preserve"> million USD (</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70.00) as per immediate preceding audited financial year result.</w:t>
                  </w:r>
                </w:p>
                <w:p w:rsidR="001042AA" w:rsidRPr="00207C97" w:rsidRDefault="001042AA" w:rsidP="00207C97">
                  <w:pPr>
                    <w:widowControl w:val="0"/>
                    <w:tabs>
                      <w:tab w:val="left" w:pos="708"/>
                    </w:tabs>
                    <w:autoSpaceDE w:val="0"/>
                    <w:autoSpaceDN w:val="0"/>
                    <w:adjustRightInd w:val="0"/>
                    <w:spacing w:after="0"/>
                    <w:ind w:left="141" w:right="113"/>
                    <w:rPr>
                      <w:rFonts w:ascii="Bookman Old Style" w:hAnsi="Bookman Old Style" w:cstheme="minorHAnsi"/>
                      <w:color w:val="000000" w:themeColor="text1"/>
                      <w:sz w:val="20"/>
                      <w:szCs w:val="20"/>
                    </w:rPr>
                  </w:pPr>
                </w:p>
                <w:p w:rsidR="001042AA" w:rsidRPr="00207C97" w:rsidRDefault="001042AA" w:rsidP="00207C97">
                  <w:pPr>
                    <w:widowControl w:val="0"/>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Net worth shall mean: " </w:t>
                  </w:r>
                  <w:r w:rsidRPr="00207C97">
                    <w:rPr>
                      <w:rFonts w:ascii="Bookman Old Style" w:hAnsi="Bookman Old Style" w:cstheme="minorHAnsi"/>
                      <w:color w:val="212529"/>
                      <w:sz w:val="20"/>
                      <w:szCs w:val="20"/>
                    </w:rPr>
                    <w:t>the aggregate value of the paid-up share capital and all reserves created out of the profits and securities premium account, after deducting the aggregate value of the accumulated losses, deferred expenditure and miscellaneous expenditure not written off, as per the audited balance sheet, but does not include reserves created out of revaluation of assets, write-back of depreciation and amalgamation.”</w:t>
                  </w:r>
                </w:p>
                <w:p w:rsidR="001042AA" w:rsidRPr="00207C97" w:rsidRDefault="001042AA" w:rsidP="00207C97">
                  <w:pPr>
                    <w:widowControl w:val="0"/>
                    <w:tabs>
                      <w:tab w:val="left" w:pos="708"/>
                    </w:tabs>
                    <w:autoSpaceDE w:val="0"/>
                    <w:autoSpaceDN w:val="0"/>
                    <w:adjustRightInd w:val="0"/>
                    <w:spacing w:after="0"/>
                    <w:ind w:left="141" w:right="113"/>
                    <w:rPr>
                      <w:rFonts w:ascii="Bookman Old Style" w:hAnsi="Bookman Old Style" w:cstheme="minorHAnsi"/>
                      <w:color w:val="000000" w:themeColor="text1"/>
                      <w:sz w:val="20"/>
                      <w:szCs w:val="20"/>
                    </w:rPr>
                  </w:pPr>
                </w:p>
              </w:tc>
            </w:tr>
          </w:tbl>
          <w:p w:rsidR="00C02D87" w:rsidRPr="00207C97" w:rsidRDefault="00C02D87" w:rsidP="00207C97">
            <w:pPr>
              <w:tabs>
                <w:tab w:val="left" w:pos="708"/>
              </w:tabs>
              <w:adjustRightInd w:val="0"/>
              <w:spacing w:after="0"/>
              <w:ind w:left="141" w:right="113"/>
              <w:contextualSpacing/>
              <w:rPr>
                <w:rFonts w:ascii="Bookman Old Style" w:hAnsi="Bookman Old Style" w:cs="Courier New"/>
                <w:sz w:val="20"/>
                <w:szCs w:val="20"/>
              </w:rPr>
            </w:pPr>
          </w:p>
          <w:p w:rsidR="001042AA" w:rsidRDefault="001042AA" w:rsidP="00207C97">
            <w:pPr>
              <w:tabs>
                <w:tab w:val="left" w:pos="708"/>
              </w:tabs>
              <w:spacing w:after="0"/>
              <w:ind w:left="141" w:right="113"/>
              <w:jc w:val="both"/>
              <w:rPr>
                <w:rFonts w:ascii="Bookman Old Style" w:hAnsi="Bookman Old Style" w:cstheme="minorHAnsi"/>
                <w:b/>
                <w:color w:val="000000" w:themeColor="text1"/>
                <w:sz w:val="20"/>
                <w:szCs w:val="20"/>
              </w:rPr>
            </w:pPr>
            <w:r w:rsidRPr="00207C97">
              <w:rPr>
                <w:rFonts w:ascii="Bookman Old Style" w:hAnsi="Bookman Old Style" w:cstheme="minorHAnsi"/>
                <w:b/>
                <w:color w:val="000000" w:themeColor="text1"/>
                <w:sz w:val="20"/>
                <w:szCs w:val="20"/>
              </w:rPr>
              <w:t>Note:</w:t>
            </w:r>
          </w:p>
          <w:p w:rsidR="00207C97" w:rsidRPr="00207C97" w:rsidRDefault="00207C97" w:rsidP="00207C97">
            <w:pPr>
              <w:tabs>
                <w:tab w:val="left" w:pos="708"/>
              </w:tabs>
              <w:spacing w:after="0"/>
              <w:ind w:left="141" w:right="113"/>
              <w:jc w:val="both"/>
              <w:rPr>
                <w:rFonts w:ascii="Bookman Old Style" w:hAnsi="Bookman Old Style" w:cstheme="minorHAnsi"/>
                <w:b/>
                <w:color w:val="000000" w:themeColor="text1"/>
                <w:sz w:val="20"/>
                <w:szCs w:val="20"/>
              </w:rPr>
            </w:pPr>
          </w:p>
          <w:p w:rsidR="001042AA" w:rsidRPr="00207C97" w:rsidRDefault="001042AA" w:rsidP="00207C97">
            <w:pPr>
              <w:widowControl w:val="0"/>
              <w:numPr>
                <w:ilvl w:val="2"/>
                <w:numId w:val="27"/>
              </w:numPr>
              <w:tabs>
                <w:tab w:val="left" w:pos="0"/>
                <w:tab w:val="left" w:pos="708"/>
              </w:tabs>
              <w:autoSpaceDE w:val="0"/>
              <w:autoSpaceDN w:val="0"/>
              <w:adjustRightInd w:val="0"/>
              <w:spacing w:after="0"/>
              <w:ind w:left="141" w:right="113" w:firstLine="0"/>
              <w:contextualSpacing/>
              <w:jc w:val="both"/>
              <w:rPr>
                <w:rFonts w:ascii="Bookman Old Style" w:eastAsia="Bookman Old Style" w:hAnsi="Bookman Old Style" w:cstheme="minorHAnsi"/>
                <w:color w:val="000000" w:themeColor="text1"/>
                <w:sz w:val="20"/>
                <w:szCs w:val="20"/>
                <w:lang w:val="en-US" w:bidi="en-US"/>
              </w:rPr>
            </w:pPr>
            <w:r w:rsidRPr="00207C97">
              <w:rPr>
                <w:rFonts w:ascii="Bookman Old Style" w:eastAsia="Calibri" w:hAnsi="Bookman Old Style" w:cstheme="minorHAnsi"/>
                <w:color w:val="000000" w:themeColor="text1"/>
                <w:sz w:val="20"/>
                <w:szCs w:val="20"/>
              </w:rPr>
              <w:t>In case of Consortium of companies</w:t>
            </w:r>
            <w:r w:rsidRPr="00207C97">
              <w:rPr>
                <w:rFonts w:ascii="Bookman Old Style" w:hAnsi="Bookman Old Style" w:cstheme="minorHAnsi"/>
                <w:color w:val="000000" w:themeColor="text1"/>
                <w:sz w:val="20"/>
                <w:szCs w:val="20"/>
              </w:rPr>
              <w:t xml:space="preserve">, </w:t>
            </w:r>
            <w:r w:rsidRPr="00207C97">
              <w:rPr>
                <w:rFonts w:ascii="Bookman Old Style" w:eastAsia="Calibri" w:hAnsi="Bookman Old Style" w:cstheme="minorHAnsi"/>
                <w:color w:val="000000" w:themeColor="text1"/>
                <w:sz w:val="20"/>
                <w:szCs w:val="20"/>
              </w:rPr>
              <w:t xml:space="preserve">any member of the Consortium shall have an annual financial turnover of minimum </w:t>
            </w:r>
            <w:r w:rsidRPr="00207C97">
              <w:rPr>
                <w:rFonts w:ascii="Times New Roman" w:hAnsi="Times New Roman" w:cs="Times New Roman"/>
                <w:b/>
                <w:color w:val="000000" w:themeColor="text1"/>
                <w:sz w:val="20"/>
                <w:szCs w:val="20"/>
              </w:rPr>
              <w:t>₹</w:t>
            </w:r>
            <w:r w:rsidRPr="00207C97">
              <w:rPr>
                <w:rFonts w:ascii="Bookman Old Style" w:hAnsi="Bookman Old Style" w:cstheme="minorHAnsi"/>
                <w:b/>
                <w:color w:val="000000" w:themeColor="text1"/>
                <w:sz w:val="20"/>
                <w:szCs w:val="20"/>
              </w:rPr>
              <w:t xml:space="preserve"> 80.40 Crores</w:t>
            </w:r>
            <w:r w:rsidRPr="00207C97">
              <w:rPr>
                <w:rFonts w:ascii="Bookman Old Style" w:hAnsi="Bookman Old Style" w:cstheme="minorHAnsi"/>
                <w:color w:val="000000" w:themeColor="text1"/>
                <w:sz w:val="20"/>
                <w:szCs w:val="20"/>
              </w:rPr>
              <w:t xml:space="preserve">  or </w:t>
            </w:r>
            <w:r w:rsidRPr="00207C97">
              <w:rPr>
                <w:rFonts w:ascii="Bookman Old Style" w:hAnsi="Bookman Old Style" w:cstheme="minorHAnsi"/>
                <w:b/>
                <w:color w:val="000000" w:themeColor="text1"/>
                <w:sz w:val="20"/>
                <w:szCs w:val="20"/>
              </w:rPr>
              <w:t xml:space="preserve"> 11.484</w:t>
            </w:r>
            <w:r w:rsidRPr="00207C97">
              <w:rPr>
                <w:rFonts w:ascii="Bookman Old Style" w:hAnsi="Bookman Old Style" w:cstheme="minorHAnsi"/>
                <w:color w:val="000000" w:themeColor="text1"/>
                <w:sz w:val="20"/>
                <w:szCs w:val="20"/>
              </w:rPr>
              <w:t xml:space="preserve">  million USD  (</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70.00) </w:t>
            </w:r>
            <w:r w:rsidRPr="00207C97">
              <w:rPr>
                <w:rFonts w:ascii="Bookman Old Style" w:eastAsia="Calibri" w:hAnsi="Bookman Old Style" w:cstheme="minorHAnsi"/>
                <w:b/>
                <w:color w:val="000000" w:themeColor="text1"/>
                <w:sz w:val="20"/>
                <w:szCs w:val="20"/>
              </w:rPr>
              <w:t xml:space="preserve"> </w:t>
            </w:r>
            <w:r w:rsidRPr="00207C97">
              <w:rPr>
                <w:rFonts w:ascii="Bookman Old Style" w:eastAsia="Calibri" w:hAnsi="Bookman Old Style" w:cstheme="minorHAnsi"/>
                <w:color w:val="000000" w:themeColor="text1"/>
                <w:sz w:val="20"/>
                <w:szCs w:val="20"/>
              </w:rPr>
              <w:t xml:space="preserve">during any of the preceding 03 (Three) financial/accounting years </w:t>
            </w:r>
            <w:r w:rsidRPr="00207C97">
              <w:rPr>
                <w:rFonts w:ascii="Bookman Old Style" w:eastAsia="Calibri" w:hAnsi="Bookman Old Style" w:cstheme="minorHAnsi"/>
                <w:color w:val="000000" w:themeColor="text1"/>
                <w:sz w:val="20"/>
                <w:szCs w:val="20"/>
              </w:rPr>
              <w:lastRenderedPageBreak/>
              <w:t xml:space="preserve">reckoned from the original bid closing date and other member(s) of the consortium shall have an annual financial turnover of minimum </w:t>
            </w:r>
            <w:r w:rsidRPr="00207C97">
              <w:rPr>
                <w:rFonts w:ascii="Times New Roman" w:hAnsi="Times New Roman" w:cs="Times New Roman"/>
                <w:b/>
                <w:color w:val="000000" w:themeColor="text1"/>
                <w:sz w:val="20"/>
                <w:szCs w:val="20"/>
              </w:rPr>
              <w:t>₹</w:t>
            </w:r>
            <w:r w:rsidRPr="00207C97">
              <w:rPr>
                <w:rFonts w:ascii="Bookman Old Style" w:hAnsi="Bookman Old Style" w:cstheme="minorHAnsi"/>
                <w:b/>
                <w:color w:val="000000" w:themeColor="text1"/>
                <w:sz w:val="20"/>
                <w:szCs w:val="20"/>
              </w:rPr>
              <w:t xml:space="preserve"> 40.20 Crores</w:t>
            </w:r>
            <w:r w:rsidRPr="00207C97">
              <w:rPr>
                <w:rFonts w:ascii="Bookman Old Style" w:hAnsi="Bookman Old Style" w:cstheme="minorHAnsi"/>
                <w:color w:val="000000" w:themeColor="text1"/>
                <w:sz w:val="20"/>
                <w:szCs w:val="20"/>
              </w:rPr>
              <w:t xml:space="preserve">  or </w:t>
            </w:r>
            <w:r w:rsidRPr="00207C97">
              <w:rPr>
                <w:rFonts w:ascii="Bookman Old Style" w:hAnsi="Bookman Old Style" w:cstheme="minorHAnsi"/>
                <w:b/>
                <w:color w:val="000000" w:themeColor="text1"/>
                <w:sz w:val="20"/>
                <w:szCs w:val="20"/>
              </w:rPr>
              <w:t>5.742</w:t>
            </w:r>
            <w:r w:rsidRPr="00207C97">
              <w:rPr>
                <w:rFonts w:ascii="Bookman Old Style" w:hAnsi="Bookman Old Style" w:cstheme="minorHAnsi"/>
                <w:color w:val="000000" w:themeColor="text1"/>
                <w:sz w:val="20"/>
                <w:szCs w:val="20"/>
              </w:rPr>
              <w:t xml:space="preserve"> million USD  (</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70.00) </w:t>
            </w:r>
            <w:r w:rsidRPr="00207C97">
              <w:rPr>
                <w:rFonts w:ascii="Bookman Old Style" w:eastAsia="Calibri" w:hAnsi="Bookman Old Style" w:cstheme="minorHAnsi"/>
                <w:b/>
                <w:color w:val="000000" w:themeColor="text1"/>
                <w:sz w:val="20"/>
                <w:szCs w:val="20"/>
              </w:rPr>
              <w:t xml:space="preserve"> </w:t>
            </w:r>
            <w:r w:rsidRPr="00207C97">
              <w:rPr>
                <w:rFonts w:ascii="Bookman Old Style" w:eastAsia="Calibri" w:hAnsi="Bookman Old Style" w:cstheme="minorHAnsi"/>
                <w:color w:val="000000" w:themeColor="text1"/>
                <w:sz w:val="20"/>
                <w:szCs w:val="20"/>
              </w:rPr>
              <w:t xml:space="preserve">during any of the preceding 03 (Three) financial/accounting years reckoned from the original bid closing date. </w:t>
            </w:r>
            <w:r w:rsidRPr="00207C97">
              <w:rPr>
                <w:rFonts w:ascii="Bookman Old Style" w:hAnsi="Bookman Old Style" w:cstheme="minorHAnsi"/>
                <w:color w:val="000000" w:themeColor="text1"/>
                <w:sz w:val="20"/>
                <w:szCs w:val="20"/>
              </w:rPr>
              <w:t>Borrowing support from parent/supporting company is not allowed to meet the financial criteria.</w:t>
            </w:r>
            <w:r w:rsidRPr="00207C97">
              <w:rPr>
                <w:rFonts w:ascii="Bookman Old Style" w:eastAsia="Bookman Old Style" w:hAnsi="Bookman Old Style" w:cstheme="minorHAnsi"/>
                <w:color w:val="000000" w:themeColor="text1"/>
                <w:sz w:val="20"/>
                <w:szCs w:val="20"/>
                <w:lang w:val="en-US" w:bidi="en-US"/>
              </w:rPr>
              <w:t xml:space="preserve"> </w:t>
            </w:r>
          </w:p>
          <w:p w:rsidR="001042AA" w:rsidRPr="00207C97" w:rsidRDefault="001042AA" w:rsidP="00207C97">
            <w:pPr>
              <w:widowControl w:val="0"/>
              <w:tabs>
                <w:tab w:val="left" w:pos="0"/>
                <w:tab w:val="left" w:pos="708"/>
              </w:tabs>
              <w:autoSpaceDE w:val="0"/>
              <w:autoSpaceDN w:val="0"/>
              <w:adjustRightInd w:val="0"/>
              <w:spacing w:after="0"/>
              <w:ind w:left="141" w:right="113"/>
              <w:contextualSpacing/>
              <w:jc w:val="both"/>
              <w:rPr>
                <w:rFonts w:ascii="Bookman Old Style" w:eastAsia="Bookman Old Style" w:hAnsi="Bookman Old Style" w:cstheme="minorHAnsi"/>
                <w:color w:val="000000" w:themeColor="text1"/>
                <w:sz w:val="20"/>
                <w:szCs w:val="20"/>
                <w:lang w:val="en-US" w:bidi="en-US"/>
              </w:rPr>
            </w:pPr>
          </w:p>
          <w:p w:rsidR="001042AA" w:rsidRPr="00207C97" w:rsidRDefault="001042AA" w:rsidP="00207C97">
            <w:pPr>
              <w:widowControl w:val="0"/>
              <w:numPr>
                <w:ilvl w:val="2"/>
                <w:numId w:val="27"/>
              </w:numPr>
              <w:tabs>
                <w:tab w:val="left" w:pos="0"/>
                <w:tab w:val="left" w:pos="708"/>
              </w:tabs>
              <w:autoSpaceDE w:val="0"/>
              <w:autoSpaceDN w:val="0"/>
              <w:adjustRightInd w:val="0"/>
              <w:spacing w:after="0"/>
              <w:ind w:left="141" w:right="113" w:firstLine="0"/>
              <w:contextualSpacing/>
              <w:jc w:val="both"/>
              <w:rPr>
                <w:rFonts w:ascii="Bookman Old Style" w:eastAsia="Bookman Old Style" w:hAnsi="Bookman Old Style" w:cstheme="minorHAnsi"/>
                <w:color w:val="000000" w:themeColor="text1"/>
                <w:sz w:val="20"/>
                <w:szCs w:val="20"/>
                <w:lang w:val="en-US" w:bidi="en-US"/>
              </w:rPr>
            </w:pPr>
            <w:r w:rsidRPr="00207C97">
              <w:rPr>
                <w:rFonts w:ascii="Bookman Old Style" w:hAnsi="Bookman Old Style" w:cstheme="minorHAnsi"/>
                <w:color w:val="000000" w:themeColor="text1"/>
                <w:sz w:val="20"/>
                <w:szCs w:val="20"/>
              </w:rPr>
              <w:t xml:space="preserve">Similarly, in case of consortium bidding the Net Worth of all the consortium partners individually should be positive and cumulative </w:t>
            </w:r>
            <w:r w:rsidRPr="00207C97">
              <w:rPr>
                <w:rFonts w:ascii="Bookman Old Style" w:hAnsi="Bookman Old Style" w:cstheme="minorHAnsi"/>
                <w:b/>
                <w:bCs/>
                <w:color w:val="000000" w:themeColor="text1"/>
                <w:sz w:val="20"/>
                <w:szCs w:val="20"/>
              </w:rPr>
              <w:t>Net worth</w:t>
            </w:r>
            <w:r w:rsidRPr="00207C97">
              <w:rPr>
                <w:rFonts w:ascii="Bookman Old Style" w:hAnsi="Bookman Old Style" w:cstheme="minorHAnsi"/>
                <w:color w:val="000000" w:themeColor="text1"/>
                <w:sz w:val="20"/>
                <w:szCs w:val="20"/>
              </w:rPr>
              <w:t xml:space="preserve"> should be </w:t>
            </w:r>
            <w:r w:rsidRPr="00207C97">
              <w:rPr>
                <w:rFonts w:ascii="Times New Roman" w:hAnsi="Times New Roman" w:cs="Times New Roman"/>
                <w:b/>
                <w:color w:val="000000" w:themeColor="text1"/>
                <w:sz w:val="20"/>
                <w:szCs w:val="20"/>
              </w:rPr>
              <w:t>₹</w:t>
            </w:r>
            <w:r w:rsidRPr="00207C97">
              <w:rPr>
                <w:rFonts w:ascii="Bookman Old Style" w:hAnsi="Bookman Old Style" w:cstheme="minorHAnsi"/>
                <w:b/>
                <w:color w:val="000000" w:themeColor="text1"/>
                <w:sz w:val="20"/>
                <w:szCs w:val="20"/>
              </w:rPr>
              <w:t xml:space="preserve"> 24.12 Crores</w:t>
            </w:r>
            <w:r w:rsidRPr="00207C97">
              <w:rPr>
                <w:rFonts w:ascii="Bookman Old Style" w:hAnsi="Bookman Old Style" w:cstheme="minorHAnsi"/>
                <w:color w:val="000000" w:themeColor="text1"/>
                <w:sz w:val="20"/>
                <w:szCs w:val="20"/>
              </w:rPr>
              <w:t xml:space="preserve">  or </w:t>
            </w:r>
            <w:r w:rsidRPr="00207C97">
              <w:rPr>
                <w:rFonts w:ascii="Bookman Old Style" w:hAnsi="Bookman Old Style" w:cstheme="minorHAnsi"/>
                <w:b/>
                <w:color w:val="000000" w:themeColor="text1"/>
                <w:sz w:val="20"/>
                <w:szCs w:val="20"/>
              </w:rPr>
              <w:t xml:space="preserve"> 3.445</w:t>
            </w:r>
            <w:r w:rsidRPr="00207C97">
              <w:rPr>
                <w:rFonts w:ascii="Bookman Old Style" w:hAnsi="Bookman Old Style" w:cstheme="minorHAnsi"/>
                <w:color w:val="000000" w:themeColor="text1"/>
                <w:sz w:val="20"/>
                <w:szCs w:val="20"/>
              </w:rPr>
              <w:t xml:space="preserve"> million USD (</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70.00)</w:t>
            </w:r>
            <w:r w:rsidRPr="00207C97">
              <w:rPr>
                <w:rFonts w:ascii="Bookman Old Style" w:eastAsia="Calibri" w:hAnsi="Bookman Old Style" w:cstheme="minorHAnsi"/>
                <w:b/>
                <w:color w:val="000000" w:themeColor="text1"/>
                <w:sz w:val="20"/>
                <w:szCs w:val="20"/>
              </w:rPr>
              <w:t xml:space="preserve"> </w:t>
            </w:r>
            <w:r w:rsidRPr="00207C97">
              <w:rPr>
                <w:rFonts w:ascii="Bookman Old Style" w:hAnsi="Bookman Old Style" w:cstheme="minorHAnsi"/>
                <w:color w:val="000000" w:themeColor="text1"/>
                <w:sz w:val="20"/>
                <w:szCs w:val="20"/>
              </w:rPr>
              <w:t>for the accounting year preceding the original bid closing date.</w:t>
            </w:r>
          </w:p>
          <w:p w:rsidR="001042AA" w:rsidRPr="00207C97" w:rsidRDefault="001042AA" w:rsidP="00207C97">
            <w:pPr>
              <w:widowControl w:val="0"/>
              <w:tabs>
                <w:tab w:val="left" w:pos="0"/>
                <w:tab w:val="left" w:pos="708"/>
              </w:tabs>
              <w:autoSpaceDE w:val="0"/>
              <w:autoSpaceDN w:val="0"/>
              <w:adjustRightInd w:val="0"/>
              <w:spacing w:after="0"/>
              <w:ind w:left="141" w:right="113"/>
              <w:contextualSpacing/>
              <w:jc w:val="both"/>
              <w:rPr>
                <w:rFonts w:ascii="Bookman Old Style" w:eastAsia="Bookman Old Style" w:hAnsi="Bookman Old Style" w:cstheme="minorHAnsi"/>
                <w:color w:val="000000" w:themeColor="text1"/>
                <w:sz w:val="20"/>
                <w:szCs w:val="20"/>
                <w:lang w:val="en-US" w:bidi="en-US"/>
              </w:rPr>
            </w:pPr>
          </w:p>
          <w:p w:rsidR="001042AA" w:rsidRPr="00207C97" w:rsidRDefault="001042AA" w:rsidP="00207C97">
            <w:pPr>
              <w:widowControl w:val="0"/>
              <w:numPr>
                <w:ilvl w:val="2"/>
                <w:numId w:val="27"/>
              </w:numPr>
              <w:tabs>
                <w:tab w:val="left" w:pos="0"/>
                <w:tab w:val="left" w:pos="708"/>
              </w:tabs>
              <w:autoSpaceDE w:val="0"/>
              <w:autoSpaceDN w:val="0"/>
              <w:adjustRightInd w:val="0"/>
              <w:spacing w:after="0"/>
              <w:ind w:left="141" w:right="113" w:firstLine="0"/>
              <w:contextualSpacing/>
              <w:jc w:val="both"/>
              <w:rPr>
                <w:rFonts w:ascii="Bookman Old Style" w:eastAsia="Bookman Old Style" w:hAnsi="Bookman Old Style" w:cstheme="minorHAnsi"/>
                <w:color w:val="000000" w:themeColor="text1"/>
                <w:sz w:val="20"/>
                <w:szCs w:val="20"/>
                <w:lang w:val="en-US" w:bidi="en-US"/>
              </w:rPr>
            </w:pPr>
            <w:r w:rsidRPr="00207C97">
              <w:rPr>
                <w:rFonts w:ascii="Bookman Old Style" w:hAnsi="Bookman Old Style" w:cstheme="minorHAnsi"/>
                <w:color w:val="000000" w:themeColor="text1"/>
                <w:sz w:val="20"/>
                <w:szCs w:val="20"/>
              </w:rPr>
              <w:t xml:space="preserve">Considering the time required for preparation of Financial Statements, if the last date of preceding financial/accounting year falls within the preceding six months reckoned from the original bid closing date and the Financial Statements of the preceding financial/accounting year are not available with the bidder, then the financial turnover of the previous three financial/accounting years excluding the preceding financial/accounting year will be considered. In such cases, the Net Worth of the previous financial/accounting year excluding the preceding financial/accounting year will be considered. However, the bidder has to submit an affidavit/undertaking certifying that the balance sheet/Financial Statements for the financial year (as the case may be) has not been audited as on Original bid closing date as per the format </w:t>
            </w:r>
            <w:r w:rsidRPr="00207C97">
              <w:rPr>
                <w:rFonts w:ascii="Bookman Old Style" w:hAnsi="Bookman Old Style" w:cstheme="minorHAnsi"/>
                <w:b/>
                <w:color w:val="000000" w:themeColor="text1"/>
                <w:sz w:val="20"/>
                <w:szCs w:val="20"/>
              </w:rPr>
              <w:t>Annexure-1</w:t>
            </w:r>
            <w:r w:rsidRPr="00207C97">
              <w:rPr>
                <w:rFonts w:ascii="Bookman Old Style" w:hAnsi="Bookman Old Style" w:cstheme="minorHAnsi"/>
                <w:color w:val="000000" w:themeColor="text1"/>
                <w:sz w:val="20"/>
                <w:szCs w:val="20"/>
              </w:rPr>
              <w:t>.</w:t>
            </w:r>
            <w:r w:rsidRPr="00207C97">
              <w:rPr>
                <w:rFonts w:ascii="Bookman Old Style" w:hAnsi="Bookman Old Style" w:cstheme="minorHAnsi"/>
                <w:color w:val="000000" w:themeColor="text1"/>
                <w:sz w:val="20"/>
                <w:szCs w:val="20"/>
              </w:rPr>
              <w:tab/>
            </w:r>
          </w:p>
          <w:p w:rsidR="001042AA"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ab/>
            </w:r>
            <w:r w:rsidRPr="00207C97">
              <w:rPr>
                <w:rFonts w:ascii="Bookman Old Style" w:hAnsi="Bookman Old Style" w:cstheme="minorHAnsi"/>
                <w:color w:val="000000" w:themeColor="text1"/>
                <w:sz w:val="20"/>
                <w:szCs w:val="20"/>
              </w:rPr>
              <w:br/>
            </w:r>
            <w:proofErr w:type="spellStart"/>
            <w:r w:rsidRPr="00207C97">
              <w:rPr>
                <w:rFonts w:ascii="Bookman Old Style" w:hAnsi="Bookman Old Style" w:cstheme="minorHAnsi"/>
                <w:b/>
                <w:color w:val="000000" w:themeColor="text1"/>
                <w:sz w:val="20"/>
                <w:szCs w:val="20"/>
              </w:rPr>
              <w:t>Note2</w:t>
            </w:r>
            <w:proofErr w:type="spellEnd"/>
            <w:r w:rsidRPr="00207C97">
              <w:rPr>
                <w:rFonts w:ascii="Bookman Old Style" w:hAnsi="Bookman Old Style" w:cstheme="minorHAnsi"/>
                <w:b/>
                <w:color w:val="000000" w:themeColor="text1"/>
                <w:sz w:val="20"/>
                <w:szCs w:val="20"/>
              </w:rPr>
              <w:t xml:space="preserve">: </w:t>
            </w:r>
            <w:r w:rsidRPr="00207C97">
              <w:rPr>
                <w:rFonts w:ascii="Bookman Old Style" w:hAnsi="Bookman Old Style" w:cstheme="minorHAnsi"/>
                <w:color w:val="000000" w:themeColor="text1"/>
                <w:sz w:val="20"/>
                <w:szCs w:val="20"/>
              </w:rPr>
              <w:tab/>
              <w:t>For proof of Annual Turnover &amp; Net Worth any one of the following document must be submitted along with the bid:- </w:t>
            </w:r>
            <w:r w:rsidRPr="00207C97">
              <w:rPr>
                <w:rFonts w:ascii="Bookman Old Style" w:hAnsi="Bookman Old Style" w:cstheme="minorHAnsi"/>
                <w:color w:val="000000" w:themeColor="text1"/>
                <w:sz w:val="20"/>
                <w:szCs w:val="20"/>
              </w:rPr>
              <w:tab/>
            </w:r>
            <w:r w:rsidRPr="00207C97">
              <w:rPr>
                <w:rFonts w:ascii="Bookman Old Style" w:hAnsi="Bookman Old Style" w:cstheme="minorHAnsi"/>
                <w:color w:val="000000" w:themeColor="text1"/>
                <w:sz w:val="20"/>
                <w:szCs w:val="20"/>
              </w:rPr>
              <w:br/>
            </w:r>
          </w:p>
          <w:p w:rsidR="001042AA" w:rsidRPr="00207C97" w:rsidRDefault="001042AA" w:rsidP="00207C97">
            <w:pPr>
              <w:pStyle w:val="ListParagraph"/>
              <w:widowControl/>
              <w:numPr>
                <w:ilvl w:val="0"/>
                <w:numId w:val="26"/>
              </w:numPr>
              <w:tabs>
                <w:tab w:val="left" w:pos="708"/>
              </w:tabs>
              <w:autoSpaceDE/>
              <w:autoSpaceDN/>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 xml:space="preserve">A certificate issued by a practicing Chartered/Cost Accountant (with Membership Number and Firm Registration Number), certifying the Annual turnover &amp; Net worth as per format prescribed in </w:t>
            </w:r>
            <w:r w:rsidRPr="00207C97">
              <w:rPr>
                <w:rFonts w:cstheme="minorHAnsi"/>
                <w:b/>
                <w:color w:val="000000" w:themeColor="text1"/>
                <w:sz w:val="20"/>
                <w:szCs w:val="20"/>
              </w:rPr>
              <w:t>Annexure-2</w:t>
            </w:r>
            <w:r w:rsidRPr="00207C97">
              <w:rPr>
                <w:color w:val="000000" w:themeColor="text1"/>
                <w:sz w:val="20"/>
                <w:szCs w:val="20"/>
              </w:rPr>
              <w:t>.</w:t>
            </w:r>
          </w:p>
          <w:p w:rsidR="001042AA" w:rsidRPr="00207C97" w:rsidRDefault="001042AA" w:rsidP="00207C97">
            <w:pPr>
              <w:pStyle w:val="ListParagraph"/>
              <w:tabs>
                <w:tab w:val="left" w:pos="708"/>
              </w:tabs>
              <w:spacing w:line="276" w:lineRule="auto"/>
              <w:ind w:left="141" w:right="113"/>
              <w:rPr>
                <w:rFonts w:cstheme="minorHAnsi"/>
                <w:color w:val="000000" w:themeColor="text1"/>
                <w:sz w:val="20"/>
                <w:szCs w:val="20"/>
              </w:rPr>
            </w:pPr>
            <w:r w:rsidRPr="00207C97">
              <w:rPr>
                <w:rFonts w:cstheme="minorHAnsi"/>
                <w:color w:val="000000" w:themeColor="text1"/>
                <w:sz w:val="20"/>
                <w:szCs w:val="20"/>
              </w:rPr>
              <w:tab/>
            </w:r>
            <w:r w:rsidRPr="00207C97">
              <w:rPr>
                <w:rFonts w:cstheme="minorHAnsi"/>
                <w:color w:val="000000" w:themeColor="text1"/>
                <w:sz w:val="20"/>
                <w:szCs w:val="20"/>
              </w:rPr>
              <w:tab/>
            </w:r>
            <w:r w:rsidRPr="00207C97">
              <w:rPr>
                <w:rFonts w:cstheme="minorHAnsi"/>
                <w:color w:val="000000" w:themeColor="text1"/>
                <w:sz w:val="20"/>
                <w:szCs w:val="20"/>
              </w:rPr>
              <w:tab/>
            </w:r>
            <w:r w:rsidRPr="00207C97">
              <w:rPr>
                <w:rFonts w:cstheme="minorHAnsi"/>
                <w:color w:val="000000" w:themeColor="text1"/>
                <w:sz w:val="20"/>
                <w:szCs w:val="20"/>
              </w:rPr>
              <w:tab/>
            </w:r>
            <w:r w:rsidRPr="00207C97">
              <w:rPr>
                <w:rFonts w:cstheme="minorHAnsi"/>
                <w:color w:val="000000" w:themeColor="text1"/>
                <w:sz w:val="20"/>
                <w:szCs w:val="20"/>
              </w:rPr>
              <w:tab/>
            </w:r>
            <w:r w:rsidRPr="00207C97">
              <w:rPr>
                <w:rFonts w:cstheme="minorHAnsi"/>
                <w:color w:val="000000" w:themeColor="text1"/>
                <w:sz w:val="20"/>
                <w:szCs w:val="20"/>
              </w:rPr>
              <w:tab/>
              <w:t>OR </w:t>
            </w:r>
          </w:p>
          <w:p w:rsidR="001042AA" w:rsidRPr="00207C97" w:rsidRDefault="001042AA" w:rsidP="00207C97">
            <w:pPr>
              <w:pStyle w:val="ListParagraph"/>
              <w:widowControl/>
              <w:numPr>
                <w:ilvl w:val="0"/>
                <w:numId w:val="26"/>
              </w:numPr>
              <w:tabs>
                <w:tab w:val="left" w:pos="708"/>
              </w:tabs>
              <w:autoSpaceDE/>
              <w:autoSpaceDN/>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 xml:space="preserve">Audited Balance Sheet along with Profit &amp; Loss account. In case of foreign </w:t>
            </w:r>
            <w:proofErr w:type="spellStart"/>
            <w:r w:rsidRPr="00207C97">
              <w:rPr>
                <w:rFonts w:cstheme="minorHAnsi"/>
                <w:color w:val="000000" w:themeColor="text1"/>
                <w:sz w:val="20"/>
                <w:szCs w:val="20"/>
              </w:rPr>
              <w:t>BIDDERs</w:t>
            </w:r>
            <w:proofErr w:type="spellEnd"/>
            <w:r w:rsidRPr="00207C97">
              <w:rPr>
                <w:rFonts w:cstheme="minorHAnsi"/>
                <w:color w:val="000000" w:themeColor="text1"/>
                <w:sz w:val="20"/>
                <w:szCs w:val="20"/>
              </w:rPr>
              <w:t>, self-attested/digitally signed printed published accounts are also acceptable.</w:t>
            </w:r>
          </w:p>
          <w:p w:rsidR="001042AA" w:rsidRPr="00207C97" w:rsidRDefault="001042AA" w:rsidP="00207C97">
            <w:pPr>
              <w:pStyle w:val="ListParagraph"/>
              <w:tabs>
                <w:tab w:val="left" w:pos="708"/>
              </w:tabs>
              <w:spacing w:line="276" w:lineRule="auto"/>
              <w:ind w:left="141" w:right="113"/>
              <w:rPr>
                <w:rFonts w:cstheme="minorHAnsi"/>
                <w:color w:val="000000" w:themeColor="text1"/>
                <w:sz w:val="20"/>
                <w:szCs w:val="20"/>
              </w:rPr>
            </w:pPr>
          </w:p>
          <w:p w:rsidR="001042AA" w:rsidRPr="00207C97" w:rsidRDefault="001042AA" w:rsidP="00207C97">
            <w:pPr>
              <w:tabs>
                <w:tab w:val="left" w:pos="708"/>
              </w:tabs>
              <w:adjustRightInd w:val="0"/>
              <w:spacing w:after="0"/>
              <w:ind w:left="141" w:right="113"/>
              <w:contextualSpacing/>
              <w:jc w:val="both"/>
              <w:rPr>
                <w:rFonts w:ascii="Bookman Old Style" w:hAnsi="Bookman Old Style" w:cs="Courier New"/>
                <w:sz w:val="20"/>
                <w:szCs w:val="20"/>
              </w:rPr>
            </w:pPr>
            <w:r w:rsidRPr="00207C97">
              <w:rPr>
                <w:rFonts w:ascii="Bookman Old Style" w:hAnsi="Bookman Old Style" w:cstheme="minorHAnsi"/>
                <w:b/>
                <w:color w:val="000000" w:themeColor="text1"/>
                <w:sz w:val="20"/>
                <w:szCs w:val="20"/>
              </w:rPr>
              <w:t>Note 3:</w:t>
            </w:r>
            <w:r w:rsidRPr="00207C97">
              <w:rPr>
                <w:rFonts w:ascii="Bookman Old Style" w:hAnsi="Bookman Old Style" w:cstheme="minorHAnsi"/>
                <w:color w:val="000000" w:themeColor="text1"/>
                <w:sz w:val="20"/>
                <w:szCs w:val="20"/>
              </w:rPr>
              <w:t>   </w:t>
            </w:r>
            <w:r w:rsidRPr="00207C97">
              <w:rPr>
                <w:rFonts w:ascii="Bookman Old Style" w:hAnsi="Bookman Old Style" w:cstheme="minorHAnsi"/>
                <w:color w:val="000000" w:themeColor="text1"/>
                <w:sz w:val="20"/>
                <w:szCs w:val="20"/>
              </w:rPr>
              <w:tab/>
              <w:t>In case the bidder is a Central Govt. Organization/PSU/State Govt. Organization/Semi-</w:t>
            </w:r>
            <w:r w:rsidRPr="00207C97">
              <w:rPr>
                <w:rFonts w:ascii="Bookman Old Style" w:hAnsi="Bookman Old Style" w:cstheme="minorHAnsi"/>
                <w:color w:val="000000" w:themeColor="text1"/>
                <w:sz w:val="20"/>
                <w:szCs w:val="20"/>
              </w:rPr>
              <w:lastRenderedPageBreak/>
              <w:t xml:space="preserve">State Govt. Organization or any other Central/State Govt. Undertaking, where the auditor is appointed only after the approval of Comptroller and Auditor General (CAG) of India and the Central Government, their certificates may be accepted even though </w:t>
            </w:r>
            <w:proofErr w:type="spellStart"/>
            <w:r w:rsidRPr="00207C97">
              <w:rPr>
                <w:rFonts w:ascii="Bookman Old Style" w:hAnsi="Bookman Old Style" w:cstheme="minorHAnsi"/>
                <w:color w:val="000000" w:themeColor="text1"/>
                <w:sz w:val="20"/>
                <w:szCs w:val="20"/>
              </w:rPr>
              <w:t>FRN</w:t>
            </w:r>
            <w:proofErr w:type="spellEnd"/>
            <w:r w:rsidRPr="00207C97">
              <w:rPr>
                <w:rFonts w:ascii="Bookman Old Style" w:hAnsi="Bookman Old Style" w:cstheme="minorHAnsi"/>
                <w:color w:val="000000" w:themeColor="text1"/>
                <w:sz w:val="20"/>
                <w:szCs w:val="20"/>
              </w:rPr>
              <w:t xml:space="preserve"> (Firm Registration Number) is not available. However, the bidder will be required to provide documentary evidence for the same.</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53"/>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13.</w:t>
            </w:r>
          </w:p>
        </w:tc>
        <w:tc>
          <w:tcPr>
            <w:tcW w:w="5670" w:type="dxa"/>
          </w:tcPr>
          <w:p w:rsidR="001042AA" w:rsidRDefault="001042AA" w:rsidP="00207C97">
            <w:pPr>
              <w:tabs>
                <w:tab w:val="left" w:pos="708"/>
              </w:tabs>
              <w:spacing w:after="0"/>
              <w:ind w:left="141" w:right="113"/>
              <w:jc w:val="both"/>
              <w:rPr>
                <w:rFonts w:ascii="Bookman Old Style" w:hAnsi="Bookman Old Style" w:cstheme="minorHAnsi"/>
                <w:b/>
                <w:color w:val="000000" w:themeColor="text1"/>
                <w:sz w:val="20"/>
                <w:szCs w:val="20"/>
              </w:rPr>
            </w:pPr>
            <w:r w:rsidRPr="00207C97">
              <w:rPr>
                <w:rFonts w:ascii="Bookman Old Style" w:hAnsi="Bookman Old Style" w:cstheme="minorHAnsi"/>
                <w:color w:val="000000" w:themeColor="text1"/>
                <w:sz w:val="20"/>
                <w:szCs w:val="20"/>
              </w:rPr>
              <w:t xml:space="preserve">b) </w:t>
            </w:r>
            <w:r w:rsidR="00207C97">
              <w:rPr>
                <w:rFonts w:ascii="Bookman Old Style" w:hAnsi="Bookman Old Style" w:cstheme="minorHAnsi"/>
                <w:color w:val="000000" w:themeColor="text1"/>
                <w:sz w:val="20"/>
                <w:szCs w:val="20"/>
              </w:rPr>
              <w:tab/>
            </w:r>
            <w:r w:rsidRPr="00207C97">
              <w:rPr>
                <w:rFonts w:ascii="Bookman Old Style" w:hAnsi="Bookman Old Style" w:cstheme="minorHAnsi"/>
                <w:b/>
                <w:color w:val="000000" w:themeColor="text1"/>
                <w:sz w:val="20"/>
                <w:szCs w:val="20"/>
              </w:rPr>
              <w:t>Working Capital:</w:t>
            </w:r>
          </w:p>
          <w:p w:rsidR="00207C97" w:rsidRPr="00207C97" w:rsidRDefault="00207C97" w:rsidP="00207C97">
            <w:pPr>
              <w:tabs>
                <w:tab w:val="left" w:pos="708"/>
              </w:tabs>
              <w:spacing w:after="0"/>
              <w:ind w:left="141" w:right="113"/>
              <w:jc w:val="both"/>
              <w:rPr>
                <w:rFonts w:ascii="Bookman Old Style" w:hAnsi="Bookman Old Style" w:cstheme="minorHAnsi"/>
                <w:b/>
                <w:color w:val="000000" w:themeColor="text1"/>
                <w:sz w:val="20"/>
                <w:szCs w:val="20"/>
              </w:rPr>
            </w:pPr>
          </w:p>
          <w:p w:rsidR="001042AA"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The Bidder should have minimum working capital equal to </w:t>
            </w:r>
            <w:r w:rsidRPr="00207C97">
              <w:rPr>
                <w:rFonts w:ascii="Times New Roman" w:hAnsi="Times New Roman" w:cs="Times New Roman"/>
                <w:b/>
                <w:color w:val="000000" w:themeColor="text1"/>
                <w:sz w:val="20"/>
                <w:szCs w:val="20"/>
              </w:rPr>
              <w:t>₹</w:t>
            </w:r>
            <w:r w:rsidRPr="00207C97">
              <w:rPr>
                <w:rFonts w:ascii="Bookman Old Style" w:hAnsi="Bookman Old Style" w:cstheme="minorHAnsi"/>
                <w:b/>
                <w:color w:val="000000" w:themeColor="text1"/>
                <w:sz w:val="20"/>
                <w:szCs w:val="20"/>
              </w:rPr>
              <w:t xml:space="preserve"> 24.12 </w:t>
            </w:r>
            <w:proofErr w:type="gramStart"/>
            <w:r w:rsidRPr="00207C97">
              <w:rPr>
                <w:rFonts w:ascii="Bookman Old Style" w:hAnsi="Bookman Old Style" w:cstheme="minorHAnsi"/>
                <w:b/>
                <w:color w:val="000000" w:themeColor="text1"/>
                <w:sz w:val="20"/>
                <w:szCs w:val="20"/>
              </w:rPr>
              <w:t>Crores</w:t>
            </w:r>
            <w:r w:rsidRPr="00207C97">
              <w:rPr>
                <w:rFonts w:ascii="Bookman Old Style" w:hAnsi="Bookman Old Style" w:cstheme="minorHAnsi"/>
                <w:color w:val="000000" w:themeColor="text1"/>
                <w:sz w:val="20"/>
                <w:szCs w:val="20"/>
              </w:rPr>
              <w:t xml:space="preserve">  or</w:t>
            </w:r>
            <w:proofErr w:type="gramEnd"/>
            <w:r w:rsidRPr="00207C97">
              <w:rPr>
                <w:rFonts w:ascii="Bookman Old Style" w:hAnsi="Bookman Old Style" w:cstheme="minorHAnsi"/>
                <w:color w:val="000000" w:themeColor="text1"/>
                <w:sz w:val="20"/>
                <w:szCs w:val="20"/>
              </w:rPr>
              <w:t xml:space="preserve"> </w:t>
            </w:r>
            <w:r w:rsidRPr="00207C97">
              <w:rPr>
                <w:rFonts w:ascii="Bookman Old Style" w:hAnsi="Bookman Old Style" w:cstheme="minorHAnsi"/>
                <w:b/>
                <w:color w:val="000000" w:themeColor="text1"/>
                <w:sz w:val="20"/>
                <w:szCs w:val="20"/>
              </w:rPr>
              <w:t xml:space="preserve"> </w:t>
            </w:r>
            <w:proofErr w:type="spellStart"/>
            <w:r w:rsidRPr="00207C97">
              <w:rPr>
                <w:rFonts w:ascii="Bookman Old Style" w:hAnsi="Bookman Old Style" w:cstheme="minorHAnsi"/>
                <w:b/>
                <w:color w:val="000000" w:themeColor="text1"/>
                <w:sz w:val="20"/>
                <w:szCs w:val="20"/>
              </w:rPr>
              <w:t>3.445</w:t>
            </w:r>
            <w:r w:rsidRPr="00207C97">
              <w:rPr>
                <w:rFonts w:ascii="Bookman Old Style" w:hAnsi="Bookman Old Style" w:cstheme="minorHAnsi"/>
                <w:color w:val="000000" w:themeColor="text1"/>
                <w:sz w:val="20"/>
                <w:szCs w:val="20"/>
              </w:rPr>
              <w:t>million</w:t>
            </w:r>
            <w:proofErr w:type="spellEnd"/>
            <w:r w:rsidRPr="00207C97">
              <w:rPr>
                <w:rFonts w:ascii="Bookman Old Style" w:hAnsi="Bookman Old Style" w:cstheme="minorHAnsi"/>
                <w:color w:val="000000" w:themeColor="text1"/>
                <w:sz w:val="20"/>
                <w:szCs w:val="20"/>
              </w:rPr>
              <w:t xml:space="preserve"> USD (</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70.00) as per immediate preceding audited financial year result.</w:t>
            </w:r>
          </w:p>
          <w:p w:rsidR="001042AA"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Similarly, in case of consortium bidding the cumulative working capital should be equal to </w:t>
            </w:r>
            <w:r w:rsidRPr="00207C97">
              <w:rPr>
                <w:rFonts w:ascii="Times New Roman" w:hAnsi="Times New Roman" w:cs="Times New Roman"/>
                <w:b/>
                <w:color w:val="000000" w:themeColor="text1"/>
                <w:sz w:val="20"/>
                <w:szCs w:val="20"/>
              </w:rPr>
              <w:t>₹</w:t>
            </w:r>
            <w:r w:rsidRPr="00207C97">
              <w:rPr>
                <w:rFonts w:ascii="Bookman Old Style" w:hAnsi="Bookman Old Style" w:cstheme="minorHAnsi"/>
                <w:b/>
                <w:color w:val="000000" w:themeColor="text1"/>
                <w:sz w:val="20"/>
                <w:szCs w:val="20"/>
              </w:rPr>
              <w:t xml:space="preserve"> 24.12 Crores</w:t>
            </w:r>
            <w:r w:rsidRPr="00207C97">
              <w:rPr>
                <w:rFonts w:ascii="Bookman Old Style" w:hAnsi="Bookman Old Style" w:cstheme="minorHAnsi"/>
                <w:color w:val="000000" w:themeColor="text1"/>
                <w:sz w:val="20"/>
                <w:szCs w:val="20"/>
              </w:rPr>
              <w:t xml:space="preserve">  or </w:t>
            </w:r>
            <w:r w:rsidRPr="00207C97">
              <w:rPr>
                <w:rFonts w:ascii="Bookman Old Style" w:hAnsi="Bookman Old Style" w:cstheme="minorHAnsi"/>
                <w:b/>
                <w:color w:val="000000" w:themeColor="text1"/>
                <w:sz w:val="20"/>
                <w:szCs w:val="20"/>
              </w:rPr>
              <w:t xml:space="preserve"> 3.445</w:t>
            </w:r>
            <w:r w:rsidRPr="00207C97">
              <w:rPr>
                <w:rFonts w:ascii="Bookman Old Style" w:hAnsi="Bookman Old Style" w:cstheme="minorHAnsi"/>
                <w:color w:val="000000" w:themeColor="text1"/>
                <w:sz w:val="20"/>
                <w:szCs w:val="20"/>
              </w:rPr>
              <w:t xml:space="preserve"> million USD (</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70.00) for the accounting year preceding the original bid closing date.</w:t>
            </w:r>
          </w:p>
          <w:p w:rsidR="001042AA" w:rsidRPr="00207C97" w:rsidRDefault="001042AA" w:rsidP="00207C97">
            <w:pPr>
              <w:widowControl w:val="0"/>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In case the working capital is short the bidder can supplement the same through line of credit from a scheduled commercial bank having net worth more than 100 Crores as per enclosed format. [</w:t>
            </w:r>
            <w:r w:rsidRPr="00207C97">
              <w:rPr>
                <w:rFonts w:ascii="Bookman Old Style" w:hAnsi="Bookman Old Style" w:cstheme="minorHAnsi"/>
                <w:b/>
                <w:color w:val="000000" w:themeColor="text1"/>
                <w:sz w:val="20"/>
                <w:szCs w:val="20"/>
              </w:rPr>
              <w:t>Annexure-3</w:t>
            </w:r>
            <w:r w:rsidRPr="00207C97">
              <w:rPr>
                <w:rFonts w:ascii="Bookman Old Style" w:hAnsi="Bookman Old Style" w:cstheme="minorHAnsi"/>
                <w:color w:val="000000" w:themeColor="text1"/>
                <w:sz w:val="20"/>
                <w:szCs w:val="20"/>
              </w:rPr>
              <w:t>.]</w:t>
            </w:r>
          </w:p>
          <w:p w:rsidR="001042AA" w:rsidRPr="00207C97" w:rsidRDefault="001042AA" w:rsidP="00207C97">
            <w:pPr>
              <w:widowControl w:val="0"/>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In the event of award, the contractor shall open a project specific account in a nationalized bank located in the vicinity where the project is executed. The contractor shall deposit an amount equal to 10% of the annualized contract value within 15 days from the date of issue of LOA. All payment against the contract shall be remitted to the project specific account. Any withdrawal from this account shall be only after the first payment against the contract is made by OIL. [An undertaking is to be submitted by the bidder as part of the offer conforming to comply on opening of bank account , 10% deposit and minimum balance]</w:t>
            </w:r>
          </w:p>
          <w:p w:rsidR="001042AA" w:rsidRPr="00207C97" w:rsidRDefault="001042AA" w:rsidP="00207C97">
            <w:pPr>
              <w:widowControl w:val="0"/>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At any point of time the minimum balance after first remittance by OIL against invoice from the contractor shall remain 5% of the annualized contract value.</w:t>
            </w:r>
          </w:p>
          <w:p w:rsidR="001042AA" w:rsidRPr="00207C97" w:rsidRDefault="001042AA" w:rsidP="00207C97">
            <w:pPr>
              <w:pStyle w:val="Default"/>
              <w:tabs>
                <w:tab w:val="left" w:pos="708"/>
              </w:tabs>
              <w:spacing w:line="276" w:lineRule="auto"/>
              <w:ind w:left="141" w:right="113"/>
              <w:jc w:val="both"/>
              <w:rPr>
                <w:rFonts w:cstheme="minorHAnsi"/>
                <w:color w:val="000000" w:themeColor="text1"/>
                <w:sz w:val="20"/>
                <w:szCs w:val="20"/>
              </w:rPr>
            </w:pPr>
            <w:r w:rsidRPr="00207C97">
              <w:rPr>
                <w:rFonts w:cstheme="minorHAnsi"/>
                <w:color w:val="000000" w:themeColor="text1"/>
                <w:sz w:val="20"/>
                <w:szCs w:val="20"/>
              </w:rPr>
              <w:t xml:space="preserve">In addition to above, the bidder should submit a </w:t>
            </w:r>
            <w:r w:rsidRPr="00207C97">
              <w:rPr>
                <w:rFonts w:cstheme="minorHAnsi"/>
                <w:color w:val="000000" w:themeColor="text1"/>
                <w:sz w:val="20"/>
                <w:szCs w:val="20"/>
                <w:u w:val="single"/>
              </w:rPr>
              <w:t>financial resource/cash flow plan</w:t>
            </w:r>
            <w:r w:rsidRPr="00207C97">
              <w:rPr>
                <w:rFonts w:cstheme="minorHAnsi"/>
                <w:color w:val="000000" w:themeColor="text1"/>
                <w:sz w:val="20"/>
                <w:szCs w:val="20"/>
              </w:rPr>
              <w:t xml:space="preserve"> for execution of this contract. Bidders to mandatorily submit the Annexure- 7(a) as per the format as part of Technical offer and Annexure – 7(b) as per the format as part of Commercial offer.</w:t>
            </w:r>
          </w:p>
          <w:p w:rsidR="001042AA" w:rsidRPr="00207C97" w:rsidRDefault="001042AA" w:rsidP="00207C97">
            <w:pPr>
              <w:widowControl w:val="0"/>
              <w:tabs>
                <w:tab w:val="left" w:pos="708"/>
              </w:tabs>
              <w:autoSpaceDE w:val="0"/>
              <w:autoSpaceDN w:val="0"/>
              <w:adjustRightInd w:val="0"/>
              <w:spacing w:after="0"/>
              <w:ind w:left="141" w:right="113"/>
              <w:jc w:val="both"/>
              <w:rPr>
                <w:rFonts w:ascii="Bookman Old Style" w:hAnsi="Bookman Old Style" w:cstheme="minorHAnsi"/>
                <w:color w:val="FF0000"/>
                <w:sz w:val="20"/>
                <w:szCs w:val="20"/>
              </w:rPr>
            </w:pPr>
          </w:p>
          <w:p w:rsidR="00C02D87"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b/>
                <w:color w:val="000000" w:themeColor="text1"/>
                <w:sz w:val="20"/>
                <w:szCs w:val="20"/>
              </w:rPr>
              <w:t>Note 4:</w:t>
            </w:r>
            <w:r w:rsidRPr="00207C97">
              <w:rPr>
                <w:rFonts w:ascii="Bookman Old Style" w:hAnsi="Bookman Old Style" w:cstheme="minorHAnsi"/>
                <w:color w:val="000000" w:themeColor="text1"/>
                <w:sz w:val="20"/>
                <w:szCs w:val="20"/>
              </w:rPr>
              <w:t xml:space="preserve"> Working Capital shall mean “Current Assets minus Current liabilities” as per latest year’s audited consolidated annual Financial Statements. </w:t>
            </w:r>
          </w:p>
        </w:tc>
        <w:tc>
          <w:tcPr>
            <w:tcW w:w="1275" w:type="dxa"/>
          </w:tcPr>
          <w:p w:rsidR="00C02D87" w:rsidRPr="00207C97" w:rsidRDefault="00C02D87" w:rsidP="00207C97">
            <w:pPr>
              <w:pStyle w:val="TableParagraph"/>
              <w:spacing w:line="276" w:lineRule="auto"/>
              <w:ind w:left="510" w:right="113"/>
              <w:rPr>
                <w:sz w:val="20"/>
                <w:szCs w:val="20"/>
              </w:rPr>
            </w:pPr>
            <w:r w:rsidRPr="00207C97">
              <w:rPr>
                <w:sz w:val="20"/>
                <w:szCs w:val="20"/>
              </w:rPr>
              <w:t xml:space="preserve"> </w:t>
            </w: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274"/>
        </w:trPr>
        <w:tc>
          <w:tcPr>
            <w:tcW w:w="993" w:type="dxa"/>
          </w:tcPr>
          <w:p w:rsidR="00C02D87" w:rsidRPr="00424613" w:rsidRDefault="00C02D87" w:rsidP="00207C97">
            <w:pPr>
              <w:pStyle w:val="TableParagraph"/>
              <w:spacing w:line="276" w:lineRule="auto"/>
              <w:ind w:left="283" w:right="113"/>
              <w:jc w:val="center"/>
              <w:rPr>
                <w:b/>
                <w:sz w:val="20"/>
                <w:szCs w:val="20"/>
              </w:rPr>
            </w:pPr>
          </w:p>
        </w:tc>
        <w:tc>
          <w:tcPr>
            <w:tcW w:w="5670" w:type="dxa"/>
          </w:tcPr>
          <w:p w:rsidR="001042AA" w:rsidRPr="00207C97" w:rsidRDefault="001042AA" w:rsidP="00207C97">
            <w:pPr>
              <w:tabs>
                <w:tab w:val="left" w:pos="708"/>
              </w:tabs>
              <w:spacing w:after="0"/>
              <w:ind w:left="141" w:right="113"/>
              <w:jc w:val="both"/>
              <w:rPr>
                <w:rFonts w:ascii="Bookman Old Style" w:hAnsi="Bookman Old Style" w:cstheme="minorHAnsi"/>
                <w:bCs/>
                <w:color w:val="000000" w:themeColor="text1"/>
                <w:sz w:val="20"/>
                <w:szCs w:val="20"/>
              </w:rPr>
            </w:pPr>
            <w:r w:rsidRPr="00207C97">
              <w:rPr>
                <w:rFonts w:ascii="Bookman Old Style" w:hAnsi="Bookman Old Style" w:cstheme="minorHAnsi"/>
                <w:b/>
                <w:color w:val="000000" w:themeColor="text1"/>
                <w:sz w:val="20"/>
                <w:szCs w:val="20"/>
              </w:rPr>
              <w:t>c</w:t>
            </w:r>
            <w:r w:rsidRPr="00207C97">
              <w:rPr>
                <w:rFonts w:ascii="Bookman Old Style" w:hAnsi="Bookman Old Style" w:cstheme="minorHAnsi"/>
                <w:color w:val="000000" w:themeColor="text1"/>
                <w:sz w:val="20"/>
                <w:szCs w:val="20"/>
              </w:rPr>
              <w:t xml:space="preserve">) </w:t>
            </w:r>
            <w:r w:rsidRPr="00207C97">
              <w:rPr>
                <w:rFonts w:ascii="Bookman Old Style" w:hAnsi="Bookman Old Style" w:cstheme="minorHAnsi"/>
                <w:color w:val="000000" w:themeColor="text1"/>
                <w:sz w:val="20"/>
                <w:szCs w:val="20"/>
              </w:rPr>
              <w:tab/>
            </w:r>
            <w:r w:rsidRPr="00207C97">
              <w:rPr>
                <w:rFonts w:ascii="Bookman Old Style" w:hAnsi="Bookman Old Style" w:cstheme="minorHAnsi"/>
                <w:b/>
                <w:color w:val="000000" w:themeColor="text1"/>
                <w:sz w:val="20"/>
                <w:szCs w:val="20"/>
              </w:rPr>
              <w:t xml:space="preserve">Bid Capacity: </w:t>
            </w:r>
            <w:r w:rsidRPr="00207C97">
              <w:rPr>
                <w:rFonts w:ascii="Bookman Old Style" w:hAnsi="Bookman Old Style" w:cstheme="minorHAnsi"/>
                <w:bCs/>
                <w:color w:val="000000" w:themeColor="text1"/>
                <w:sz w:val="20"/>
                <w:szCs w:val="20"/>
              </w:rPr>
              <w:t xml:space="preserve">The bidding capacity of the contractor or consortium should be equal to or more than </w:t>
            </w:r>
            <w:r w:rsidRPr="00207C97">
              <w:rPr>
                <w:rFonts w:ascii="Times New Roman" w:hAnsi="Times New Roman" w:cs="Times New Roman"/>
                <w:b/>
                <w:color w:val="000000" w:themeColor="text1"/>
                <w:sz w:val="20"/>
                <w:szCs w:val="20"/>
              </w:rPr>
              <w:t>₹</w:t>
            </w:r>
            <w:r w:rsidRPr="00207C97">
              <w:rPr>
                <w:rFonts w:ascii="Bookman Old Style" w:hAnsi="Bookman Old Style" w:cstheme="minorHAnsi"/>
                <w:b/>
                <w:bCs/>
                <w:color w:val="000000" w:themeColor="text1"/>
                <w:sz w:val="20"/>
                <w:szCs w:val="20"/>
              </w:rPr>
              <w:t xml:space="preserve"> 160.78 Crore or</w:t>
            </w:r>
            <w:r w:rsidRPr="00207C97">
              <w:rPr>
                <w:rFonts w:ascii="Bookman Old Style" w:hAnsi="Bookman Old Style" w:cstheme="minorHAnsi"/>
                <w:b/>
                <w:color w:val="000000" w:themeColor="text1"/>
                <w:sz w:val="20"/>
                <w:szCs w:val="20"/>
                <w:lang w:bidi="he-IL"/>
              </w:rPr>
              <w:t xml:space="preserve"> US$ 22.968 </w:t>
            </w:r>
            <w:r w:rsidRPr="00207C97">
              <w:rPr>
                <w:rFonts w:ascii="Bookman Old Style" w:hAnsi="Bookman Old Style" w:cstheme="minorHAnsi"/>
                <w:b/>
                <w:color w:val="000000" w:themeColor="text1"/>
                <w:sz w:val="20"/>
                <w:szCs w:val="20"/>
                <w:lang w:bidi="as-IN"/>
              </w:rPr>
              <w:t xml:space="preserve">Million </w:t>
            </w:r>
            <w:r w:rsidRPr="00207C97">
              <w:rPr>
                <w:rFonts w:ascii="Bookman Old Style" w:hAnsi="Bookman Old Style" w:cstheme="minorHAnsi"/>
                <w:color w:val="000000" w:themeColor="text1"/>
                <w:sz w:val="20"/>
                <w:szCs w:val="20"/>
                <w:lang w:bidi="as-IN"/>
              </w:rPr>
              <w:t>(</w:t>
            </w:r>
            <w:proofErr w:type="spellStart"/>
            <w:r w:rsidRPr="00207C97">
              <w:rPr>
                <w:rFonts w:ascii="Bookman Old Style" w:hAnsi="Bookman Old Style" w:cstheme="minorHAnsi"/>
                <w:color w:val="000000" w:themeColor="text1"/>
                <w:sz w:val="20"/>
                <w:szCs w:val="20"/>
              </w:rPr>
              <w:t>1USD</w:t>
            </w:r>
            <w:proofErr w:type="spellEnd"/>
            <w:r w:rsidRPr="00207C97">
              <w:rPr>
                <w:rFonts w:ascii="Bookman Old Style" w:hAnsi="Bookman Old Style"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ascii="Bookman Old Style" w:hAnsi="Bookman Old Style" w:cstheme="minorHAnsi"/>
                <w:color w:val="000000" w:themeColor="text1"/>
                <w:sz w:val="20"/>
                <w:szCs w:val="20"/>
              </w:rPr>
              <w:t xml:space="preserve"> </w:t>
            </w:r>
            <w:r w:rsidRPr="00207C97">
              <w:rPr>
                <w:rFonts w:ascii="Bookman Old Style" w:hAnsi="Bookman Old Style" w:cstheme="minorHAnsi"/>
                <w:color w:val="000000" w:themeColor="text1"/>
                <w:sz w:val="20"/>
                <w:szCs w:val="20"/>
              </w:rPr>
              <w:lastRenderedPageBreak/>
              <w:t>70.00</w:t>
            </w:r>
            <w:r w:rsidRPr="00207C97">
              <w:rPr>
                <w:rFonts w:ascii="Bookman Old Style" w:hAnsi="Bookman Old Style" w:cstheme="minorHAnsi"/>
                <w:color w:val="000000" w:themeColor="text1"/>
                <w:sz w:val="20"/>
                <w:szCs w:val="20"/>
                <w:lang w:bidi="as-IN"/>
              </w:rPr>
              <w:t>)</w:t>
            </w:r>
            <w:r w:rsidRPr="00207C97">
              <w:rPr>
                <w:rFonts w:ascii="Bookman Old Style" w:hAnsi="Bookman Old Style" w:cstheme="minorHAnsi"/>
                <w:bCs/>
                <w:color w:val="000000" w:themeColor="text1"/>
                <w:sz w:val="20"/>
                <w:szCs w:val="20"/>
              </w:rPr>
              <w:t>. The bidding capacity shall be worked out by the following formula:</w:t>
            </w:r>
          </w:p>
          <w:p w:rsidR="001042AA" w:rsidRPr="00207C97" w:rsidRDefault="001042AA"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              Bidding Capacity = [A x 1.5] - B</w:t>
            </w:r>
          </w:p>
          <w:p w:rsidR="001042AA" w:rsidRPr="00207C97" w:rsidRDefault="001042AA"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Where,</w:t>
            </w:r>
          </w:p>
          <w:p w:rsidR="001042AA" w:rsidRPr="00207C97" w:rsidRDefault="001042AA" w:rsidP="00207C97">
            <w:pPr>
              <w:tabs>
                <w:tab w:val="left" w:pos="708"/>
              </w:tabs>
              <w:spacing w:after="0"/>
              <w:ind w:left="141" w:right="113"/>
              <w:contextualSpacing/>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A = Maximum annual turnover in any one of the preceding three financial years</w:t>
            </w:r>
          </w:p>
          <w:p w:rsidR="00C02D87" w:rsidRPr="00207C97" w:rsidRDefault="001042AA" w:rsidP="00207C97">
            <w:pPr>
              <w:tabs>
                <w:tab w:val="left" w:pos="708"/>
                <w:tab w:val="left" w:pos="1418"/>
              </w:tabs>
              <w:spacing w:after="0"/>
              <w:ind w:left="141" w:right="113"/>
              <w:contextualSpacing/>
              <w:jc w:val="both"/>
              <w:rPr>
                <w:rFonts w:ascii="Bookman Old Style" w:hAnsi="Bookman Old Style" w:cstheme="minorHAnsi"/>
                <w:b/>
                <w:color w:val="000000" w:themeColor="text1"/>
                <w:sz w:val="20"/>
                <w:szCs w:val="20"/>
              </w:rPr>
            </w:pPr>
            <w:r w:rsidRPr="00207C97">
              <w:rPr>
                <w:rFonts w:ascii="Bookman Old Style" w:hAnsi="Bookman Old Style" w:cstheme="minorHAnsi"/>
                <w:color w:val="000000" w:themeColor="text1"/>
                <w:sz w:val="20"/>
                <w:szCs w:val="20"/>
              </w:rPr>
              <w:t xml:space="preserve">B = Commitments in next twelve months from the date of expiry of the bid validity as per enclosed format for </w:t>
            </w:r>
            <w:r w:rsidRPr="00207C97">
              <w:rPr>
                <w:rFonts w:ascii="Bookman Old Style" w:hAnsi="Bookman Old Style" w:cstheme="minorHAnsi"/>
                <w:b/>
                <w:color w:val="000000" w:themeColor="text1"/>
                <w:sz w:val="20"/>
                <w:szCs w:val="20"/>
              </w:rPr>
              <w:t>Annexure-4.</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C02D87" w:rsidRPr="00207C97" w:rsidTr="00207C97">
        <w:trPr>
          <w:trHeight w:val="132"/>
        </w:trPr>
        <w:tc>
          <w:tcPr>
            <w:tcW w:w="993" w:type="dxa"/>
          </w:tcPr>
          <w:p w:rsidR="00C02D87"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14.</w:t>
            </w:r>
          </w:p>
        </w:tc>
        <w:tc>
          <w:tcPr>
            <w:tcW w:w="5670" w:type="dxa"/>
          </w:tcPr>
          <w:p w:rsidR="001042AA"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b/>
                <w:color w:val="000000" w:themeColor="text1"/>
                <w:sz w:val="20"/>
                <w:szCs w:val="20"/>
              </w:rPr>
              <w:t xml:space="preserve">d)  </w:t>
            </w:r>
            <w:r w:rsidRPr="00207C97">
              <w:rPr>
                <w:rFonts w:ascii="Bookman Old Style" w:hAnsi="Bookman Old Style" w:cstheme="minorHAnsi"/>
                <w:b/>
                <w:color w:val="000000" w:themeColor="text1"/>
                <w:sz w:val="20"/>
                <w:szCs w:val="20"/>
              </w:rPr>
              <w:tab/>
              <w:t>Debt equity ratio:</w:t>
            </w:r>
            <w:r w:rsidRPr="00207C97">
              <w:rPr>
                <w:rFonts w:ascii="Bookman Old Style" w:hAnsi="Bookman Old Style" w:cstheme="minorHAnsi"/>
                <w:color w:val="000000" w:themeColor="text1"/>
                <w:sz w:val="20"/>
                <w:szCs w:val="20"/>
              </w:rPr>
              <w:t xml:space="preserve"> Debt equity ratio of the bidder or all consortium partners should not be more than </w:t>
            </w:r>
            <w:proofErr w:type="spellStart"/>
            <w:r w:rsidRPr="00207C97">
              <w:rPr>
                <w:rFonts w:ascii="Bookman Old Style" w:hAnsi="Bookman Old Style" w:cstheme="minorHAnsi"/>
                <w:color w:val="000000" w:themeColor="text1"/>
                <w:sz w:val="20"/>
                <w:szCs w:val="20"/>
              </w:rPr>
              <w:t>2:1.Debt</w:t>
            </w:r>
            <w:proofErr w:type="spellEnd"/>
            <w:r w:rsidRPr="00207C97">
              <w:rPr>
                <w:rFonts w:ascii="Bookman Old Style" w:hAnsi="Bookman Old Style" w:cstheme="minorHAnsi"/>
                <w:color w:val="000000" w:themeColor="text1"/>
                <w:sz w:val="20"/>
                <w:szCs w:val="20"/>
              </w:rPr>
              <w:t xml:space="preserve"> equity ratio shall mean long term borrowings/ Net-worth. </w:t>
            </w:r>
          </w:p>
          <w:p w:rsidR="001042AA" w:rsidRPr="00207C97" w:rsidRDefault="001042AA" w:rsidP="00207C97">
            <w:pPr>
              <w:tabs>
                <w:tab w:val="left" w:pos="708"/>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1042AA"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b/>
                <w:color w:val="000000" w:themeColor="text1"/>
                <w:sz w:val="20"/>
                <w:szCs w:val="20"/>
              </w:rPr>
              <w:t xml:space="preserve">Note 5: </w:t>
            </w:r>
            <w:r w:rsidRPr="00207C97">
              <w:rPr>
                <w:rFonts w:ascii="Bookman Old Style" w:hAnsi="Bookman Old Style" w:cstheme="minorHAnsi"/>
                <w:color w:val="000000" w:themeColor="text1"/>
                <w:sz w:val="20"/>
                <w:szCs w:val="20"/>
              </w:rPr>
              <w:t>In case the Audited Balance sheet and Profit Loss Account submitted along with the bid are in currencies other than INR or USD, the bidder shall have to convert the figures in equivalent INR or US$ considering the prevailing conversion rate on the date on which the Audited Balance Sheet and Profit &amp; Loss Account is signed. A CA Certificate is to be submitted by the bidder regarding converted figures in equivalent INR or USD.</w:t>
            </w:r>
          </w:p>
          <w:p w:rsidR="001042AA" w:rsidRPr="00207C97" w:rsidRDefault="001042AA" w:rsidP="00207C97">
            <w:pPr>
              <w:pStyle w:val="Default"/>
              <w:tabs>
                <w:tab w:val="left" w:pos="708"/>
              </w:tabs>
              <w:spacing w:line="276" w:lineRule="auto"/>
              <w:ind w:left="141" w:right="113"/>
              <w:jc w:val="both"/>
              <w:rPr>
                <w:rFonts w:cstheme="minorHAnsi"/>
                <w:color w:val="000000" w:themeColor="text1"/>
                <w:sz w:val="20"/>
                <w:szCs w:val="20"/>
              </w:rPr>
            </w:pPr>
            <w:r w:rsidRPr="00207C97">
              <w:rPr>
                <w:rFonts w:cstheme="minorHAnsi"/>
                <w:b/>
                <w:color w:val="000000" w:themeColor="text1"/>
                <w:sz w:val="20"/>
                <w:szCs w:val="20"/>
              </w:rPr>
              <w:t xml:space="preserve">Note </w:t>
            </w:r>
            <w:proofErr w:type="spellStart"/>
            <w:r w:rsidRPr="00207C97">
              <w:rPr>
                <w:rFonts w:cstheme="minorHAnsi"/>
                <w:b/>
                <w:color w:val="000000" w:themeColor="text1"/>
                <w:sz w:val="20"/>
                <w:szCs w:val="20"/>
              </w:rPr>
              <w:t>6:</w:t>
            </w:r>
            <w:r w:rsidRPr="00207C97">
              <w:rPr>
                <w:rFonts w:cstheme="minorHAnsi"/>
                <w:color w:val="000000" w:themeColor="text1"/>
                <w:sz w:val="20"/>
                <w:szCs w:val="20"/>
              </w:rPr>
              <w:t>In</w:t>
            </w:r>
            <w:proofErr w:type="spellEnd"/>
            <w:r w:rsidRPr="00207C97">
              <w:rPr>
                <w:rFonts w:cstheme="minorHAnsi"/>
                <w:color w:val="000000" w:themeColor="text1"/>
                <w:sz w:val="20"/>
                <w:szCs w:val="20"/>
              </w:rPr>
              <w:t xml:space="preserve"> case the bidder is a subsidiary company (should be a 100% subsidiary of the parent/ultimate parent/holding company) who does not meet financial criteria by itself and submits bid based on the financial strength of its parent/ultimate parent/holding company, then following documents need to be submitted along with the technical bid:</w:t>
            </w:r>
          </w:p>
          <w:p w:rsidR="001042AA" w:rsidRPr="00207C97" w:rsidRDefault="001042AA" w:rsidP="00207C97">
            <w:pPr>
              <w:pStyle w:val="BodyText"/>
              <w:tabs>
                <w:tab w:val="left" w:pos="708"/>
              </w:tabs>
              <w:spacing w:line="276" w:lineRule="auto"/>
              <w:ind w:left="141" w:right="113"/>
              <w:rPr>
                <w:rFonts w:cstheme="minorHAnsi"/>
                <w:color w:val="000000" w:themeColor="text1"/>
                <w:sz w:val="20"/>
                <w:szCs w:val="20"/>
                <w:lang w:val="en-GB"/>
              </w:rPr>
            </w:pPr>
          </w:p>
          <w:p w:rsidR="001042AA" w:rsidRPr="00207C97" w:rsidRDefault="001042AA" w:rsidP="00207C97">
            <w:pPr>
              <w:pStyle w:val="BodyText"/>
              <w:widowControl/>
              <w:numPr>
                <w:ilvl w:val="0"/>
                <w:numId w:val="28"/>
              </w:numPr>
              <w:tabs>
                <w:tab w:val="left" w:pos="708"/>
              </w:tabs>
              <w:autoSpaceDE/>
              <w:autoSpaceDN/>
              <w:spacing w:line="276" w:lineRule="auto"/>
              <w:ind w:left="141" w:right="113" w:firstLine="0"/>
              <w:jc w:val="both"/>
              <w:rPr>
                <w:rFonts w:cstheme="minorHAnsi"/>
                <w:color w:val="000000" w:themeColor="text1"/>
                <w:sz w:val="20"/>
                <w:szCs w:val="20"/>
                <w:lang w:val="en-GB"/>
              </w:rPr>
            </w:pPr>
            <w:r w:rsidRPr="00207C97">
              <w:rPr>
                <w:rFonts w:cstheme="minorHAnsi"/>
                <w:color w:val="000000" w:themeColor="text1"/>
                <w:sz w:val="20"/>
                <w:szCs w:val="20"/>
                <w:lang w:val="en-GB"/>
              </w:rPr>
              <w:t>Audited Balance Sheet and Profit Loss Account of the parent/ultimate parent/holding company.</w:t>
            </w:r>
          </w:p>
          <w:p w:rsidR="001042AA" w:rsidRPr="00207C97" w:rsidRDefault="001042AA" w:rsidP="00207C97">
            <w:pPr>
              <w:pStyle w:val="BodyText"/>
              <w:widowControl/>
              <w:numPr>
                <w:ilvl w:val="0"/>
                <w:numId w:val="28"/>
              </w:numPr>
              <w:tabs>
                <w:tab w:val="left" w:pos="708"/>
              </w:tabs>
              <w:autoSpaceDE/>
              <w:autoSpaceDN/>
              <w:spacing w:line="276" w:lineRule="auto"/>
              <w:ind w:left="141" w:right="113" w:firstLine="0"/>
              <w:jc w:val="both"/>
              <w:rPr>
                <w:rFonts w:cstheme="minorHAnsi"/>
                <w:color w:val="000000" w:themeColor="text1"/>
                <w:sz w:val="20"/>
                <w:szCs w:val="20"/>
                <w:lang w:val="en-GB"/>
              </w:rPr>
            </w:pPr>
            <w:r w:rsidRPr="00207C97">
              <w:rPr>
                <w:rFonts w:cstheme="minorHAnsi"/>
                <w:color w:val="000000" w:themeColor="text1"/>
                <w:sz w:val="20"/>
                <w:szCs w:val="20"/>
                <w:lang w:val="en-GB"/>
              </w:rPr>
              <w:t>Corporate Guarantee of parent/ultimate parent/Holding company (as per format enclosed as Annexure-6 (c) by the authorized officials.</w:t>
            </w:r>
          </w:p>
          <w:p w:rsidR="001042AA" w:rsidRPr="00207C97" w:rsidRDefault="001042AA" w:rsidP="00207C97">
            <w:pPr>
              <w:pStyle w:val="BodyText"/>
              <w:widowControl/>
              <w:numPr>
                <w:ilvl w:val="0"/>
                <w:numId w:val="28"/>
              </w:numPr>
              <w:tabs>
                <w:tab w:val="left" w:pos="708"/>
              </w:tabs>
              <w:autoSpaceDE/>
              <w:autoSpaceDN/>
              <w:spacing w:line="276" w:lineRule="auto"/>
              <w:ind w:left="141" w:right="113" w:firstLine="0"/>
              <w:jc w:val="both"/>
              <w:rPr>
                <w:rFonts w:cstheme="minorHAnsi"/>
                <w:color w:val="000000" w:themeColor="text1"/>
                <w:sz w:val="20"/>
                <w:szCs w:val="20"/>
                <w:lang w:val="en-GB"/>
              </w:rPr>
            </w:pPr>
            <w:r w:rsidRPr="00207C97">
              <w:rPr>
                <w:rFonts w:cstheme="minorHAnsi"/>
                <w:color w:val="000000" w:themeColor="text1"/>
                <w:sz w:val="20"/>
                <w:szCs w:val="20"/>
                <w:lang w:val="en-GB"/>
              </w:rPr>
              <w:t xml:space="preserve">The bidder is a 100% subsidiary company of the parent/ultimate/holding parent company. </w:t>
            </w:r>
          </w:p>
          <w:p w:rsidR="001042AA" w:rsidRPr="00207C97" w:rsidRDefault="001042AA" w:rsidP="00207C97">
            <w:pPr>
              <w:pStyle w:val="BodyText"/>
              <w:widowControl/>
              <w:numPr>
                <w:ilvl w:val="0"/>
                <w:numId w:val="28"/>
              </w:numPr>
              <w:tabs>
                <w:tab w:val="left" w:pos="708"/>
              </w:tabs>
              <w:autoSpaceDE/>
              <w:autoSpaceDN/>
              <w:spacing w:line="276" w:lineRule="auto"/>
              <w:ind w:left="141" w:right="113" w:firstLine="0"/>
              <w:jc w:val="both"/>
              <w:rPr>
                <w:rFonts w:cstheme="minorHAnsi"/>
                <w:color w:val="000000" w:themeColor="text1"/>
                <w:sz w:val="20"/>
                <w:szCs w:val="20"/>
                <w:lang w:val="en-GB"/>
              </w:rPr>
            </w:pPr>
            <w:r w:rsidRPr="00207C97">
              <w:rPr>
                <w:rFonts w:cstheme="minorHAnsi"/>
                <w:color w:val="000000" w:themeColor="text1"/>
                <w:sz w:val="20"/>
                <w:szCs w:val="20"/>
                <w:lang w:val="en-GB"/>
              </w:rPr>
              <w:t xml:space="preserve">Documents proving that minimum Net worth of the parent/ultimate parent company is </w:t>
            </w:r>
            <w:r w:rsidRPr="00207C97">
              <w:rPr>
                <w:rFonts w:ascii="Times New Roman" w:hAnsi="Times New Roman" w:cs="Times New Roman"/>
                <w:b/>
                <w:color w:val="000000" w:themeColor="text1"/>
                <w:sz w:val="20"/>
                <w:szCs w:val="20"/>
              </w:rPr>
              <w:t>₹</w:t>
            </w:r>
            <w:r w:rsidRPr="00207C97">
              <w:rPr>
                <w:rFonts w:cstheme="minorHAnsi"/>
                <w:b/>
                <w:color w:val="000000" w:themeColor="text1"/>
                <w:sz w:val="20"/>
                <w:szCs w:val="20"/>
              </w:rPr>
              <w:t xml:space="preserve"> 24.12 </w:t>
            </w:r>
            <w:proofErr w:type="gramStart"/>
            <w:r w:rsidRPr="00207C97">
              <w:rPr>
                <w:rFonts w:cstheme="minorHAnsi"/>
                <w:b/>
                <w:color w:val="000000" w:themeColor="text1"/>
                <w:sz w:val="20"/>
                <w:szCs w:val="20"/>
              </w:rPr>
              <w:t>Crores</w:t>
            </w:r>
            <w:r w:rsidRPr="00207C97">
              <w:rPr>
                <w:rFonts w:cstheme="minorHAnsi"/>
                <w:color w:val="000000" w:themeColor="text1"/>
                <w:sz w:val="20"/>
                <w:szCs w:val="20"/>
              </w:rPr>
              <w:t xml:space="preserve">  or</w:t>
            </w:r>
            <w:proofErr w:type="gramEnd"/>
            <w:r w:rsidRPr="00207C97">
              <w:rPr>
                <w:rFonts w:cstheme="minorHAnsi"/>
                <w:color w:val="000000" w:themeColor="text1"/>
                <w:sz w:val="20"/>
                <w:szCs w:val="20"/>
              </w:rPr>
              <w:t xml:space="preserve"> </w:t>
            </w:r>
            <w:r w:rsidRPr="00207C97">
              <w:rPr>
                <w:rFonts w:cstheme="minorHAnsi"/>
                <w:b/>
                <w:color w:val="000000" w:themeColor="text1"/>
                <w:sz w:val="20"/>
                <w:szCs w:val="20"/>
              </w:rPr>
              <w:t xml:space="preserve"> 3.445</w:t>
            </w:r>
            <w:r w:rsidRPr="00207C97">
              <w:rPr>
                <w:rFonts w:cstheme="minorHAnsi"/>
                <w:color w:val="000000" w:themeColor="text1"/>
                <w:sz w:val="20"/>
                <w:szCs w:val="20"/>
              </w:rPr>
              <w:t xml:space="preserve"> million USD (</w:t>
            </w:r>
            <w:proofErr w:type="spellStart"/>
            <w:r w:rsidRPr="00207C97">
              <w:rPr>
                <w:rFonts w:cstheme="minorHAnsi"/>
                <w:color w:val="000000" w:themeColor="text1"/>
                <w:sz w:val="20"/>
                <w:szCs w:val="20"/>
              </w:rPr>
              <w:t>1USD</w:t>
            </w:r>
            <w:proofErr w:type="spellEnd"/>
            <w:r w:rsidRPr="00207C97">
              <w:rPr>
                <w:rFonts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cstheme="minorHAnsi"/>
                <w:color w:val="000000" w:themeColor="text1"/>
                <w:sz w:val="20"/>
                <w:szCs w:val="20"/>
              </w:rPr>
              <w:t xml:space="preserve"> 70.00) </w:t>
            </w:r>
            <w:r w:rsidRPr="00207C97">
              <w:rPr>
                <w:rFonts w:cstheme="minorHAnsi"/>
                <w:color w:val="000000" w:themeColor="text1"/>
                <w:sz w:val="20"/>
                <w:szCs w:val="20"/>
                <w:lang w:val="en-GB"/>
              </w:rPr>
              <w:t>for the accounting year preceding the bid closing date”.</w:t>
            </w:r>
          </w:p>
          <w:p w:rsidR="001042AA" w:rsidRPr="00207C97" w:rsidRDefault="001042AA" w:rsidP="00207C97">
            <w:pPr>
              <w:pStyle w:val="BodyText"/>
              <w:widowControl/>
              <w:numPr>
                <w:ilvl w:val="0"/>
                <w:numId w:val="28"/>
              </w:numPr>
              <w:tabs>
                <w:tab w:val="left" w:pos="708"/>
              </w:tabs>
              <w:autoSpaceDE/>
              <w:autoSpaceDN/>
              <w:spacing w:line="276" w:lineRule="auto"/>
              <w:ind w:left="141" w:right="113" w:firstLine="0"/>
              <w:jc w:val="both"/>
              <w:rPr>
                <w:rFonts w:cstheme="minorHAnsi"/>
                <w:color w:val="000000" w:themeColor="text1"/>
                <w:sz w:val="20"/>
                <w:szCs w:val="20"/>
              </w:rPr>
            </w:pPr>
            <w:r w:rsidRPr="00207C97">
              <w:rPr>
                <w:rFonts w:cstheme="minorHAnsi"/>
                <w:color w:val="000000" w:themeColor="text1"/>
                <w:sz w:val="20"/>
                <w:szCs w:val="20"/>
                <w:lang w:val="en-GB"/>
              </w:rPr>
              <w:t>Documents proving that</w:t>
            </w:r>
            <w:r w:rsidRPr="00207C97">
              <w:rPr>
                <w:rFonts w:cstheme="minorHAnsi"/>
                <w:color w:val="000000" w:themeColor="text1"/>
                <w:sz w:val="20"/>
                <w:szCs w:val="20"/>
              </w:rPr>
              <w:t xml:space="preserve"> minimum working capital equal to </w:t>
            </w:r>
            <w:r w:rsidRPr="00207C97">
              <w:rPr>
                <w:rFonts w:ascii="Times New Roman" w:hAnsi="Times New Roman" w:cs="Times New Roman"/>
                <w:b/>
                <w:color w:val="000000" w:themeColor="text1"/>
                <w:sz w:val="20"/>
                <w:szCs w:val="20"/>
              </w:rPr>
              <w:t>₹</w:t>
            </w:r>
            <w:r w:rsidRPr="00207C97">
              <w:rPr>
                <w:rFonts w:cstheme="minorHAnsi"/>
                <w:b/>
                <w:color w:val="000000" w:themeColor="text1"/>
                <w:sz w:val="20"/>
                <w:szCs w:val="20"/>
              </w:rPr>
              <w:t xml:space="preserve"> 24.12 </w:t>
            </w:r>
            <w:proofErr w:type="gramStart"/>
            <w:r w:rsidRPr="00207C97">
              <w:rPr>
                <w:rFonts w:cstheme="minorHAnsi"/>
                <w:b/>
                <w:color w:val="000000" w:themeColor="text1"/>
                <w:sz w:val="20"/>
                <w:szCs w:val="20"/>
              </w:rPr>
              <w:t>Crores</w:t>
            </w:r>
            <w:r w:rsidRPr="00207C97">
              <w:rPr>
                <w:rFonts w:cstheme="minorHAnsi"/>
                <w:color w:val="000000" w:themeColor="text1"/>
                <w:sz w:val="20"/>
                <w:szCs w:val="20"/>
              </w:rPr>
              <w:t xml:space="preserve">  or</w:t>
            </w:r>
            <w:proofErr w:type="gramEnd"/>
            <w:r w:rsidRPr="00207C97">
              <w:rPr>
                <w:rFonts w:cstheme="minorHAnsi"/>
                <w:color w:val="000000" w:themeColor="text1"/>
                <w:sz w:val="20"/>
                <w:szCs w:val="20"/>
              </w:rPr>
              <w:t xml:space="preserve"> </w:t>
            </w:r>
            <w:r w:rsidRPr="00207C97">
              <w:rPr>
                <w:rFonts w:cstheme="minorHAnsi"/>
                <w:b/>
                <w:color w:val="000000" w:themeColor="text1"/>
                <w:sz w:val="20"/>
                <w:szCs w:val="20"/>
              </w:rPr>
              <w:t xml:space="preserve"> </w:t>
            </w:r>
            <w:proofErr w:type="spellStart"/>
            <w:r w:rsidRPr="00207C97">
              <w:rPr>
                <w:rFonts w:cstheme="minorHAnsi"/>
                <w:b/>
                <w:color w:val="000000" w:themeColor="text1"/>
                <w:sz w:val="20"/>
                <w:szCs w:val="20"/>
              </w:rPr>
              <w:t>3.445</w:t>
            </w:r>
            <w:r w:rsidRPr="00207C97">
              <w:rPr>
                <w:rFonts w:cstheme="minorHAnsi"/>
                <w:color w:val="000000" w:themeColor="text1"/>
                <w:sz w:val="20"/>
                <w:szCs w:val="20"/>
              </w:rPr>
              <w:t>million</w:t>
            </w:r>
            <w:proofErr w:type="spellEnd"/>
            <w:r w:rsidRPr="00207C97">
              <w:rPr>
                <w:rFonts w:cstheme="minorHAnsi"/>
                <w:color w:val="000000" w:themeColor="text1"/>
                <w:sz w:val="20"/>
                <w:szCs w:val="20"/>
              </w:rPr>
              <w:t xml:space="preserve"> USD (</w:t>
            </w:r>
            <w:proofErr w:type="spellStart"/>
            <w:r w:rsidRPr="00207C97">
              <w:rPr>
                <w:rFonts w:cstheme="minorHAnsi"/>
                <w:color w:val="000000" w:themeColor="text1"/>
                <w:sz w:val="20"/>
                <w:szCs w:val="20"/>
              </w:rPr>
              <w:t>1USD</w:t>
            </w:r>
            <w:proofErr w:type="spellEnd"/>
            <w:r w:rsidRPr="00207C97">
              <w:rPr>
                <w:rFonts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cstheme="minorHAnsi"/>
                <w:color w:val="000000" w:themeColor="text1"/>
                <w:sz w:val="20"/>
                <w:szCs w:val="20"/>
              </w:rPr>
              <w:t xml:space="preserve"> 70.00) as per immediate preceding audited financial year result. [For details please refer clause b) working capital above]</w:t>
            </w:r>
          </w:p>
          <w:p w:rsidR="001042AA" w:rsidRPr="00207C97" w:rsidRDefault="001042AA" w:rsidP="00207C97">
            <w:pPr>
              <w:pStyle w:val="BodyText"/>
              <w:widowControl/>
              <w:numPr>
                <w:ilvl w:val="0"/>
                <w:numId w:val="28"/>
              </w:numPr>
              <w:tabs>
                <w:tab w:val="left" w:pos="708"/>
              </w:tabs>
              <w:autoSpaceDE/>
              <w:autoSpaceDN/>
              <w:spacing w:line="276" w:lineRule="auto"/>
              <w:ind w:left="141" w:right="113" w:firstLine="0"/>
              <w:jc w:val="both"/>
              <w:rPr>
                <w:rFonts w:cstheme="minorHAnsi"/>
                <w:color w:val="000000" w:themeColor="text1"/>
                <w:sz w:val="20"/>
                <w:szCs w:val="20"/>
                <w:lang w:val="en-GB"/>
              </w:rPr>
            </w:pPr>
            <w:r w:rsidRPr="00207C97">
              <w:rPr>
                <w:rFonts w:cstheme="minorHAnsi"/>
                <w:color w:val="000000" w:themeColor="text1"/>
                <w:sz w:val="20"/>
                <w:szCs w:val="20"/>
                <w:lang w:val="en-GB"/>
              </w:rPr>
              <w:t>Documents proving that</w:t>
            </w:r>
            <w:r w:rsidRPr="00207C97">
              <w:rPr>
                <w:rFonts w:cstheme="minorHAnsi"/>
                <w:color w:val="000000" w:themeColor="text1"/>
                <w:sz w:val="20"/>
                <w:szCs w:val="20"/>
              </w:rPr>
              <w:t xml:space="preserve"> t</w:t>
            </w:r>
            <w:r w:rsidRPr="00207C97">
              <w:rPr>
                <w:rFonts w:cstheme="minorHAnsi"/>
                <w:bCs/>
                <w:color w:val="000000" w:themeColor="text1"/>
                <w:sz w:val="20"/>
                <w:szCs w:val="20"/>
              </w:rPr>
              <w:t xml:space="preserve">he bidding capacity is equal to or more than </w:t>
            </w:r>
            <w:r w:rsidRPr="00207C97">
              <w:rPr>
                <w:rFonts w:ascii="Times New Roman" w:hAnsi="Times New Roman" w:cs="Times New Roman"/>
                <w:b/>
                <w:color w:val="000000" w:themeColor="text1"/>
                <w:sz w:val="20"/>
                <w:szCs w:val="20"/>
              </w:rPr>
              <w:t>₹</w:t>
            </w:r>
            <w:r w:rsidRPr="00207C97">
              <w:rPr>
                <w:rFonts w:cstheme="minorHAnsi"/>
                <w:b/>
                <w:bCs/>
                <w:color w:val="000000" w:themeColor="text1"/>
                <w:sz w:val="20"/>
                <w:szCs w:val="20"/>
              </w:rPr>
              <w:t xml:space="preserve"> </w:t>
            </w:r>
            <w:r w:rsidRPr="00207C97">
              <w:rPr>
                <w:rFonts w:ascii="Times New Roman" w:hAnsi="Times New Roman" w:cs="Times New Roman"/>
                <w:b/>
                <w:color w:val="000000" w:themeColor="text1"/>
                <w:sz w:val="20"/>
                <w:szCs w:val="20"/>
              </w:rPr>
              <w:t>₹</w:t>
            </w:r>
            <w:r w:rsidRPr="00207C97">
              <w:rPr>
                <w:rFonts w:cstheme="minorHAnsi"/>
                <w:b/>
                <w:bCs/>
                <w:color w:val="000000" w:themeColor="text1"/>
                <w:sz w:val="20"/>
                <w:szCs w:val="20"/>
              </w:rPr>
              <w:t xml:space="preserve"> 160.78 Crore or</w:t>
            </w:r>
            <w:r w:rsidRPr="00207C97">
              <w:rPr>
                <w:rFonts w:cstheme="minorHAnsi"/>
                <w:b/>
                <w:color w:val="000000" w:themeColor="text1"/>
                <w:sz w:val="20"/>
                <w:szCs w:val="20"/>
                <w:lang w:bidi="he-IL"/>
              </w:rPr>
              <w:t xml:space="preserve"> US$ </w:t>
            </w:r>
            <w:proofErr w:type="gramStart"/>
            <w:r w:rsidRPr="00207C97">
              <w:rPr>
                <w:rFonts w:cstheme="minorHAnsi"/>
                <w:b/>
                <w:color w:val="000000" w:themeColor="text1"/>
                <w:sz w:val="20"/>
                <w:szCs w:val="20"/>
                <w:lang w:bidi="he-IL"/>
              </w:rPr>
              <w:t xml:space="preserve">22.968  </w:t>
            </w:r>
            <w:r w:rsidRPr="00207C97">
              <w:rPr>
                <w:rFonts w:cstheme="minorHAnsi"/>
                <w:b/>
                <w:color w:val="000000" w:themeColor="text1"/>
                <w:sz w:val="20"/>
                <w:szCs w:val="20"/>
                <w:lang w:bidi="as-IN"/>
              </w:rPr>
              <w:t>Million</w:t>
            </w:r>
            <w:proofErr w:type="gramEnd"/>
            <w:r w:rsidRPr="00207C97">
              <w:rPr>
                <w:rFonts w:cstheme="minorHAnsi"/>
                <w:b/>
                <w:color w:val="000000" w:themeColor="text1"/>
                <w:sz w:val="20"/>
                <w:szCs w:val="20"/>
                <w:lang w:bidi="as-IN"/>
              </w:rPr>
              <w:t xml:space="preserve"> </w:t>
            </w:r>
            <w:r w:rsidRPr="00207C97">
              <w:rPr>
                <w:rFonts w:cstheme="minorHAnsi"/>
                <w:color w:val="000000" w:themeColor="text1"/>
                <w:sz w:val="20"/>
                <w:szCs w:val="20"/>
                <w:lang w:bidi="as-IN"/>
              </w:rPr>
              <w:t>(</w:t>
            </w:r>
            <w:proofErr w:type="spellStart"/>
            <w:r w:rsidRPr="00207C97">
              <w:rPr>
                <w:rFonts w:cstheme="minorHAnsi"/>
                <w:color w:val="000000" w:themeColor="text1"/>
                <w:sz w:val="20"/>
                <w:szCs w:val="20"/>
              </w:rPr>
              <w:t>1USD</w:t>
            </w:r>
            <w:proofErr w:type="spellEnd"/>
            <w:r w:rsidRPr="00207C97">
              <w:rPr>
                <w:rFonts w:cstheme="minorHAnsi"/>
                <w:color w:val="000000" w:themeColor="text1"/>
                <w:sz w:val="20"/>
                <w:szCs w:val="20"/>
              </w:rPr>
              <w:t>=</w:t>
            </w:r>
            <w:r w:rsidRPr="00207C97">
              <w:rPr>
                <w:rFonts w:ascii="Times New Roman" w:hAnsi="Times New Roman" w:cs="Times New Roman"/>
                <w:b/>
                <w:color w:val="000000" w:themeColor="text1"/>
                <w:sz w:val="20"/>
                <w:szCs w:val="20"/>
              </w:rPr>
              <w:t>₹</w:t>
            </w:r>
            <w:r w:rsidRPr="00207C97">
              <w:rPr>
                <w:rFonts w:cstheme="minorHAnsi"/>
                <w:color w:val="000000" w:themeColor="text1"/>
                <w:sz w:val="20"/>
                <w:szCs w:val="20"/>
              </w:rPr>
              <w:t xml:space="preserve"> 70.00</w:t>
            </w:r>
            <w:r w:rsidRPr="00207C97">
              <w:rPr>
                <w:rFonts w:cstheme="minorHAnsi"/>
                <w:color w:val="000000" w:themeColor="text1"/>
                <w:sz w:val="20"/>
                <w:szCs w:val="20"/>
                <w:lang w:bidi="as-IN"/>
              </w:rPr>
              <w:t>)</w:t>
            </w:r>
            <w:r w:rsidRPr="00207C97">
              <w:rPr>
                <w:rFonts w:cstheme="minorHAnsi"/>
                <w:bCs/>
                <w:color w:val="000000" w:themeColor="text1"/>
                <w:sz w:val="20"/>
                <w:szCs w:val="20"/>
              </w:rPr>
              <w:t>.</w:t>
            </w:r>
          </w:p>
          <w:p w:rsidR="00C02D87" w:rsidRPr="00207C97" w:rsidRDefault="001042AA" w:rsidP="00207C97">
            <w:pPr>
              <w:pStyle w:val="BodyText"/>
              <w:widowControl/>
              <w:numPr>
                <w:ilvl w:val="0"/>
                <w:numId w:val="28"/>
              </w:numPr>
              <w:tabs>
                <w:tab w:val="left" w:pos="708"/>
              </w:tabs>
              <w:autoSpaceDE/>
              <w:autoSpaceDN/>
              <w:spacing w:line="276" w:lineRule="auto"/>
              <w:ind w:left="141" w:right="113" w:firstLine="0"/>
              <w:jc w:val="both"/>
              <w:rPr>
                <w:rFonts w:eastAsia="Calibri" w:cs="Courier New"/>
                <w:b/>
                <w:sz w:val="20"/>
                <w:szCs w:val="20"/>
                <w:u w:val="single"/>
              </w:rPr>
            </w:pPr>
            <w:r w:rsidRPr="00207C97">
              <w:rPr>
                <w:rFonts w:cstheme="minorHAnsi"/>
                <w:color w:val="000000" w:themeColor="text1"/>
                <w:sz w:val="20"/>
                <w:szCs w:val="20"/>
                <w:lang w:val="en-GB"/>
              </w:rPr>
              <w:t>Documents proving that</w:t>
            </w:r>
            <w:r w:rsidRPr="00207C97">
              <w:rPr>
                <w:rFonts w:cstheme="minorHAnsi"/>
                <w:color w:val="000000" w:themeColor="text1"/>
                <w:sz w:val="20"/>
                <w:szCs w:val="20"/>
              </w:rPr>
              <w:t xml:space="preserve"> Debt equity ratio should </w:t>
            </w:r>
            <w:r w:rsidRPr="00207C97">
              <w:rPr>
                <w:rFonts w:cstheme="minorHAnsi"/>
                <w:color w:val="000000" w:themeColor="text1"/>
                <w:sz w:val="20"/>
                <w:szCs w:val="20"/>
              </w:rPr>
              <w:lastRenderedPageBreak/>
              <w:t xml:space="preserve">not be more than 2:1. </w:t>
            </w:r>
          </w:p>
        </w:tc>
        <w:tc>
          <w:tcPr>
            <w:tcW w:w="1275"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c>
          <w:tcPr>
            <w:tcW w:w="1276" w:type="dxa"/>
          </w:tcPr>
          <w:p w:rsidR="00C02D87" w:rsidRPr="00207C97" w:rsidRDefault="00C02D87" w:rsidP="00207C97">
            <w:pPr>
              <w:pStyle w:val="TableParagraph"/>
              <w:spacing w:line="276" w:lineRule="auto"/>
              <w:ind w:left="510" w:right="113"/>
              <w:rPr>
                <w:sz w:val="20"/>
                <w:szCs w:val="20"/>
              </w:rPr>
            </w:pPr>
          </w:p>
        </w:tc>
      </w:tr>
      <w:tr w:rsidR="001042AA" w:rsidRPr="00207C97" w:rsidTr="00207C97">
        <w:trPr>
          <w:trHeight w:val="988"/>
        </w:trPr>
        <w:tc>
          <w:tcPr>
            <w:tcW w:w="993" w:type="dxa"/>
          </w:tcPr>
          <w:p w:rsidR="001042AA" w:rsidRPr="00424613" w:rsidRDefault="001042AA" w:rsidP="00207C97">
            <w:pPr>
              <w:pStyle w:val="TableParagraph"/>
              <w:spacing w:line="276" w:lineRule="auto"/>
              <w:ind w:left="283" w:right="113"/>
              <w:jc w:val="center"/>
              <w:rPr>
                <w:b/>
                <w:sz w:val="20"/>
                <w:szCs w:val="20"/>
              </w:rPr>
            </w:pPr>
          </w:p>
        </w:tc>
        <w:tc>
          <w:tcPr>
            <w:tcW w:w="5670" w:type="dxa"/>
          </w:tcPr>
          <w:p w:rsidR="001042AA" w:rsidRDefault="001042AA" w:rsidP="00207C97">
            <w:pPr>
              <w:pStyle w:val="ListParagraph"/>
              <w:numPr>
                <w:ilvl w:val="0"/>
                <w:numId w:val="14"/>
              </w:numPr>
              <w:tabs>
                <w:tab w:val="left" w:pos="708"/>
              </w:tabs>
              <w:adjustRightInd w:val="0"/>
              <w:spacing w:line="276" w:lineRule="auto"/>
              <w:ind w:left="141" w:right="113" w:firstLine="0"/>
              <w:jc w:val="left"/>
              <w:rPr>
                <w:rFonts w:cstheme="minorHAnsi"/>
                <w:b/>
                <w:color w:val="000000" w:themeColor="text1"/>
                <w:sz w:val="20"/>
                <w:szCs w:val="20"/>
              </w:rPr>
            </w:pPr>
            <w:r w:rsidRPr="00207C97">
              <w:rPr>
                <w:rFonts w:cstheme="minorHAnsi"/>
                <w:b/>
                <w:color w:val="000000" w:themeColor="text1"/>
                <w:sz w:val="20"/>
                <w:szCs w:val="20"/>
              </w:rPr>
              <w:t xml:space="preserve">COMMERCIAL – BID SUBMISSION </w:t>
            </w:r>
          </w:p>
          <w:p w:rsidR="00207C97" w:rsidRPr="00207C97" w:rsidRDefault="00207C97" w:rsidP="00207C97">
            <w:pPr>
              <w:pStyle w:val="ListParagraph"/>
              <w:tabs>
                <w:tab w:val="left" w:pos="708"/>
              </w:tabs>
              <w:adjustRightInd w:val="0"/>
              <w:spacing w:line="276" w:lineRule="auto"/>
              <w:ind w:left="141" w:right="113"/>
              <w:jc w:val="left"/>
              <w:rPr>
                <w:rFonts w:cstheme="minorHAnsi"/>
                <w:b/>
                <w:color w:val="000000" w:themeColor="text1"/>
                <w:sz w:val="20"/>
                <w:szCs w:val="20"/>
              </w:rPr>
            </w:pPr>
          </w:p>
          <w:p w:rsidR="001042AA"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bCs/>
                <w:color w:val="000000" w:themeColor="text1"/>
                <w:sz w:val="20"/>
                <w:szCs w:val="20"/>
              </w:rPr>
            </w:pPr>
            <w:r w:rsidRPr="00207C97">
              <w:rPr>
                <w:rFonts w:cstheme="minorHAnsi"/>
                <w:color w:val="000000" w:themeColor="text1"/>
                <w:sz w:val="20"/>
                <w:szCs w:val="20"/>
              </w:rPr>
              <w:t xml:space="preserve">Bids shall be submitted under single stage </w:t>
            </w:r>
            <w:proofErr w:type="gramStart"/>
            <w:r w:rsidRPr="00207C97">
              <w:rPr>
                <w:rFonts w:cstheme="minorHAnsi"/>
                <w:color w:val="000000" w:themeColor="text1"/>
                <w:sz w:val="20"/>
                <w:szCs w:val="20"/>
              </w:rPr>
              <w:t>Two</w:t>
            </w:r>
            <w:proofErr w:type="gramEnd"/>
            <w:r w:rsidRPr="00207C97">
              <w:rPr>
                <w:rFonts w:cstheme="minorHAnsi"/>
                <w:color w:val="000000" w:themeColor="text1"/>
                <w:sz w:val="20"/>
                <w:szCs w:val="20"/>
              </w:rPr>
              <w:t xml:space="preserve"> Bid System i.e. Technical Bid and Priced Bid separately in the </w:t>
            </w:r>
            <w:proofErr w:type="spellStart"/>
            <w:r w:rsidRPr="00207C97">
              <w:rPr>
                <w:rFonts w:cstheme="minorHAnsi"/>
                <w:color w:val="000000" w:themeColor="text1"/>
                <w:sz w:val="20"/>
                <w:szCs w:val="20"/>
              </w:rPr>
              <w:t>OIL’s</w:t>
            </w:r>
            <w:proofErr w:type="spellEnd"/>
            <w:r w:rsidRPr="00207C97">
              <w:rPr>
                <w:rFonts w:cstheme="minorHAnsi"/>
                <w:color w:val="000000" w:themeColor="text1"/>
                <w:sz w:val="20"/>
                <w:szCs w:val="20"/>
              </w:rPr>
              <w:t xml:space="preserve"> e-Tender portal. The Technical Bid is to be uploaded as per Scope of Work &amp; Technical Specification of the tender in </w:t>
            </w:r>
            <w:r w:rsidRPr="00207C97">
              <w:rPr>
                <w:rFonts w:cstheme="minorHAnsi"/>
                <w:b/>
                <w:bCs/>
                <w:color w:val="000000" w:themeColor="text1"/>
                <w:sz w:val="20"/>
                <w:szCs w:val="20"/>
              </w:rPr>
              <w:t xml:space="preserve">“Technical Attachments” Tab </w:t>
            </w:r>
            <w:r w:rsidRPr="00207C97">
              <w:rPr>
                <w:rFonts w:cstheme="minorHAnsi"/>
                <w:color w:val="000000" w:themeColor="text1"/>
                <w:sz w:val="20"/>
                <w:szCs w:val="20"/>
              </w:rPr>
              <w:t xml:space="preserve">and Priced Bid as per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-Summary,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-1,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-2,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-3 and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-4 uploaded in the </w:t>
            </w:r>
            <w:r w:rsidRPr="00207C97">
              <w:rPr>
                <w:rFonts w:cstheme="minorHAnsi"/>
                <w:b/>
                <w:bCs/>
                <w:color w:val="000000" w:themeColor="text1"/>
                <w:sz w:val="20"/>
                <w:szCs w:val="20"/>
              </w:rPr>
              <w:t xml:space="preserve">“Notes &amp; Attachments” Tab. </w:t>
            </w:r>
            <w:r w:rsidRPr="00207C97">
              <w:rPr>
                <w:rFonts w:cstheme="minorHAnsi"/>
                <w:color w:val="000000" w:themeColor="text1"/>
                <w:sz w:val="20"/>
                <w:szCs w:val="20"/>
              </w:rPr>
              <w:t xml:space="preserve">Bids shall be rejected outright if the prices are indicated in the technical bids. Bids not conforming to this two-bid system shall be rejected outright. </w:t>
            </w:r>
          </w:p>
          <w:p w:rsidR="00207C97" w:rsidRPr="00207C97" w:rsidRDefault="00207C97" w:rsidP="00207C97">
            <w:pPr>
              <w:pStyle w:val="ListParagraph"/>
              <w:widowControl/>
              <w:tabs>
                <w:tab w:val="left" w:pos="708"/>
              </w:tabs>
              <w:autoSpaceDE/>
              <w:autoSpaceDN/>
              <w:spacing w:line="276" w:lineRule="auto"/>
              <w:ind w:left="141" w:right="113"/>
              <w:rPr>
                <w:rFonts w:cstheme="minorHAnsi"/>
                <w:bCs/>
                <w:color w:val="000000" w:themeColor="text1"/>
                <w:sz w:val="20"/>
                <w:szCs w:val="20"/>
              </w:rPr>
            </w:pPr>
          </w:p>
          <w:p w:rsidR="001042AA"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bidders must quote their Prices in the manner as called for vide </w:t>
            </w:r>
            <w:r w:rsidRPr="00207C97">
              <w:rPr>
                <w:rFonts w:cstheme="minorHAnsi"/>
                <w:b/>
                <w:color w:val="000000" w:themeColor="text1"/>
                <w:sz w:val="20"/>
                <w:szCs w:val="20"/>
              </w:rPr>
              <w:t>Section – III,</w:t>
            </w:r>
            <w:r w:rsidRPr="00207C97">
              <w:rPr>
                <w:rFonts w:cstheme="minorHAnsi"/>
                <w:color w:val="000000" w:themeColor="text1"/>
                <w:sz w:val="20"/>
                <w:szCs w:val="20"/>
              </w:rPr>
              <w:t xml:space="preserve"> Schedule of Rates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 </w:t>
            </w:r>
            <w:proofErr w:type="spellStart"/>
            <w:r w:rsidRPr="00207C97">
              <w:rPr>
                <w:rFonts w:cstheme="minorHAnsi"/>
                <w:color w:val="000000" w:themeColor="text1"/>
                <w:sz w:val="20"/>
                <w:szCs w:val="20"/>
              </w:rPr>
              <w:t>i.e</w:t>
            </w:r>
            <w:proofErr w:type="spellEnd"/>
          </w:p>
          <w:p w:rsidR="001042AA" w:rsidRPr="00207C97" w:rsidRDefault="001042AA" w:rsidP="00207C97">
            <w:pPr>
              <w:pStyle w:val="ListParagraph"/>
              <w:widowControl/>
              <w:numPr>
                <w:ilvl w:val="0"/>
                <w:numId w:val="30"/>
              </w:numPr>
              <w:tabs>
                <w:tab w:val="left" w:pos="708"/>
              </w:tabs>
              <w:autoSpaceDE/>
              <w:autoSpaceDN/>
              <w:spacing w:line="276" w:lineRule="auto"/>
              <w:ind w:left="141" w:right="113" w:firstLine="0"/>
              <w:rPr>
                <w:rFonts w:cstheme="minorHAnsi"/>
                <w:color w:val="000000" w:themeColor="text1"/>
                <w:sz w:val="20"/>
                <w:szCs w:val="20"/>
              </w:rPr>
            </w:pP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-1 for </w:t>
            </w:r>
            <w:r w:rsidRPr="00207C97">
              <w:rPr>
                <w:rFonts w:cstheme="minorHAnsi"/>
                <w:b/>
                <w:i/>
                <w:color w:val="000000" w:themeColor="text1"/>
                <w:sz w:val="20"/>
                <w:szCs w:val="20"/>
              </w:rPr>
              <w:t xml:space="preserve">Main </w:t>
            </w:r>
            <w:proofErr w:type="spellStart"/>
            <w:r w:rsidRPr="00207C97">
              <w:rPr>
                <w:rFonts w:cstheme="minorHAnsi"/>
                <w:b/>
                <w:i/>
                <w:color w:val="000000" w:themeColor="text1"/>
                <w:sz w:val="20"/>
                <w:szCs w:val="20"/>
              </w:rPr>
              <w:t>LSTK</w:t>
            </w:r>
            <w:proofErr w:type="spellEnd"/>
            <w:r w:rsidRPr="00207C97">
              <w:rPr>
                <w:rFonts w:cstheme="minorHAnsi"/>
                <w:b/>
                <w:i/>
                <w:color w:val="000000" w:themeColor="text1"/>
                <w:sz w:val="20"/>
                <w:szCs w:val="20"/>
              </w:rPr>
              <w:t>-EPC work</w:t>
            </w:r>
          </w:p>
          <w:p w:rsidR="001042AA" w:rsidRPr="00207C97" w:rsidRDefault="001042AA" w:rsidP="00207C97">
            <w:pPr>
              <w:pStyle w:val="ListParagraph"/>
              <w:widowControl/>
              <w:numPr>
                <w:ilvl w:val="0"/>
                <w:numId w:val="30"/>
              </w:numPr>
              <w:tabs>
                <w:tab w:val="left" w:pos="708"/>
              </w:tabs>
              <w:autoSpaceDE/>
              <w:autoSpaceDN/>
              <w:spacing w:line="276" w:lineRule="auto"/>
              <w:ind w:left="141" w:right="113" w:firstLine="0"/>
              <w:rPr>
                <w:rFonts w:cstheme="minorHAnsi"/>
                <w:b/>
                <w:color w:val="000000" w:themeColor="text1"/>
                <w:sz w:val="20"/>
                <w:szCs w:val="20"/>
              </w:rPr>
            </w:pP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-2 for </w:t>
            </w:r>
            <w:r w:rsidRPr="00207C97">
              <w:rPr>
                <w:rFonts w:cs="Cambria"/>
                <w:b/>
                <w:color w:val="000000" w:themeColor="text1"/>
                <w:sz w:val="20"/>
                <w:szCs w:val="20"/>
              </w:rPr>
              <w:t xml:space="preserve">3 Months initial Operation along with 1 Year Maintenance Service of the </w:t>
            </w:r>
            <w:proofErr w:type="spellStart"/>
            <w:r w:rsidRPr="00207C97">
              <w:rPr>
                <w:rFonts w:cs="Cambria"/>
                <w:b/>
                <w:color w:val="000000" w:themeColor="text1"/>
                <w:sz w:val="20"/>
                <w:szCs w:val="20"/>
              </w:rPr>
              <w:t>GEG</w:t>
            </w:r>
            <w:proofErr w:type="spellEnd"/>
            <w:r w:rsidRPr="00207C97">
              <w:rPr>
                <w:rFonts w:cs="Cambria"/>
                <w:b/>
                <w:color w:val="000000" w:themeColor="text1"/>
                <w:sz w:val="20"/>
                <w:szCs w:val="20"/>
              </w:rPr>
              <w:t xml:space="preserve"> Plant during warranty period</w:t>
            </w:r>
            <w:r w:rsidRPr="00207C97">
              <w:rPr>
                <w:rFonts w:cstheme="minorHAnsi"/>
                <w:b/>
                <w:bCs/>
                <w:color w:val="000000" w:themeColor="text1"/>
                <w:sz w:val="20"/>
                <w:szCs w:val="20"/>
              </w:rPr>
              <w:t xml:space="preserve">, </w:t>
            </w:r>
            <w:r w:rsidRPr="00207C97">
              <w:rPr>
                <w:rFonts w:cstheme="minorHAnsi"/>
                <w:bCs/>
                <w:color w:val="000000" w:themeColor="text1"/>
                <w:sz w:val="20"/>
                <w:szCs w:val="20"/>
              </w:rPr>
              <w:t>including all materials and consumables (except fuel).</w:t>
            </w:r>
          </w:p>
          <w:p w:rsidR="001042AA" w:rsidRPr="00207C97" w:rsidRDefault="001042AA" w:rsidP="00207C97">
            <w:pPr>
              <w:pStyle w:val="ListParagraph"/>
              <w:widowControl/>
              <w:numPr>
                <w:ilvl w:val="0"/>
                <w:numId w:val="30"/>
              </w:numPr>
              <w:tabs>
                <w:tab w:val="left" w:pos="708"/>
              </w:tabs>
              <w:autoSpaceDE/>
              <w:autoSpaceDN/>
              <w:spacing w:line="276" w:lineRule="auto"/>
              <w:ind w:left="141" w:right="113" w:firstLine="0"/>
              <w:rPr>
                <w:rFonts w:cstheme="minorHAnsi"/>
                <w:b/>
                <w:color w:val="000000" w:themeColor="text1"/>
                <w:sz w:val="20"/>
                <w:szCs w:val="20"/>
              </w:rPr>
            </w:pP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-3 for </w:t>
            </w:r>
            <w:r w:rsidRPr="00207C97">
              <w:rPr>
                <w:rFonts w:cstheme="minorHAnsi"/>
                <w:b/>
                <w:bCs/>
                <w:color w:val="000000" w:themeColor="text1"/>
                <w:sz w:val="20"/>
                <w:szCs w:val="20"/>
              </w:rPr>
              <w:t>Comprehensive Long Term Maintenance Service (</w:t>
            </w:r>
            <w:proofErr w:type="spellStart"/>
            <w:r w:rsidRPr="00207C97">
              <w:rPr>
                <w:rFonts w:cstheme="minorHAnsi"/>
                <w:b/>
                <w:bCs/>
                <w:color w:val="000000" w:themeColor="text1"/>
                <w:sz w:val="20"/>
                <w:szCs w:val="20"/>
              </w:rPr>
              <w:t>LTMS</w:t>
            </w:r>
            <w:proofErr w:type="spellEnd"/>
            <w:r w:rsidRPr="00207C97">
              <w:rPr>
                <w:rFonts w:cstheme="minorHAnsi"/>
                <w:b/>
                <w:bCs/>
                <w:color w:val="000000" w:themeColor="text1"/>
                <w:sz w:val="20"/>
                <w:szCs w:val="20"/>
              </w:rPr>
              <w:t xml:space="preserve">) of the Gas Engine Generator Plant for 2 (two) years with provision of extension by 1(one) year, </w:t>
            </w:r>
            <w:r w:rsidRPr="00207C97">
              <w:rPr>
                <w:rFonts w:cstheme="minorHAnsi"/>
                <w:bCs/>
                <w:color w:val="000000" w:themeColor="text1"/>
                <w:sz w:val="20"/>
                <w:szCs w:val="20"/>
              </w:rPr>
              <w:t xml:space="preserve">including all spares and consumables for </w:t>
            </w:r>
            <w:proofErr w:type="spellStart"/>
            <w:r w:rsidRPr="00207C97">
              <w:rPr>
                <w:rFonts w:cstheme="minorHAnsi"/>
                <w:bCs/>
                <w:color w:val="000000" w:themeColor="text1"/>
                <w:sz w:val="20"/>
                <w:szCs w:val="20"/>
              </w:rPr>
              <w:t>GEG</w:t>
            </w:r>
            <w:proofErr w:type="spellEnd"/>
            <w:r w:rsidRPr="00207C97">
              <w:rPr>
                <w:rFonts w:cstheme="minorHAnsi"/>
                <w:bCs/>
                <w:color w:val="000000" w:themeColor="text1"/>
                <w:sz w:val="20"/>
                <w:szCs w:val="20"/>
              </w:rPr>
              <w:t xml:space="preserve"> plant (except fuel), after completion of 1 (one</w:t>
            </w:r>
            <w:proofErr w:type="gramStart"/>
            <w:r w:rsidRPr="00207C97">
              <w:rPr>
                <w:rFonts w:cstheme="minorHAnsi"/>
                <w:bCs/>
                <w:color w:val="000000" w:themeColor="text1"/>
                <w:sz w:val="20"/>
                <w:szCs w:val="20"/>
              </w:rPr>
              <w:t>)Year</w:t>
            </w:r>
            <w:proofErr w:type="gramEnd"/>
            <w:r w:rsidRPr="00207C97">
              <w:rPr>
                <w:rFonts w:cstheme="minorHAnsi"/>
                <w:bCs/>
                <w:color w:val="000000" w:themeColor="text1"/>
                <w:sz w:val="20"/>
                <w:szCs w:val="20"/>
              </w:rPr>
              <w:t xml:space="preserve"> Warranty.</w:t>
            </w:r>
          </w:p>
          <w:p w:rsidR="001042AA" w:rsidRPr="00207C97" w:rsidRDefault="001042AA" w:rsidP="00207C97">
            <w:pPr>
              <w:pStyle w:val="ListParagraph"/>
              <w:widowControl/>
              <w:numPr>
                <w:ilvl w:val="0"/>
                <w:numId w:val="30"/>
              </w:numPr>
              <w:tabs>
                <w:tab w:val="left" w:pos="708"/>
              </w:tabs>
              <w:autoSpaceDE/>
              <w:autoSpaceDN/>
              <w:spacing w:line="276" w:lineRule="auto"/>
              <w:ind w:left="141" w:right="113" w:firstLine="0"/>
              <w:rPr>
                <w:rFonts w:cstheme="minorHAnsi"/>
                <w:color w:val="000000" w:themeColor="text1"/>
                <w:sz w:val="20"/>
                <w:szCs w:val="20"/>
              </w:rPr>
            </w:pP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-4 for Gas Engine Spares (including Turbocharger Spares and all the consumables except fuel)required </w:t>
            </w:r>
            <w:proofErr w:type="spellStart"/>
            <w:r w:rsidRPr="00207C97">
              <w:rPr>
                <w:rFonts w:cstheme="minorHAnsi"/>
                <w:b/>
                <w:color w:val="000000" w:themeColor="text1"/>
                <w:sz w:val="20"/>
                <w:szCs w:val="20"/>
              </w:rPr>
              <w:t>upto</w:t>
            </w:r>
            <w:proofErr w:type="spellEnd"/>
            <w:r w:rsidRPr="00207C97">
              <w:rPr>
                <w:rFonts w:cstheme="minorHAnsi"/>
                <w:b/>
                <w:color w:val="000000" w:themeColor="text1"/>
                <w:sz w:val="20"/>
                <w:szCs w:val="20"/>
              </w:rPr>
              <w:t xml:space="preserve"> 1,00,000 </w:t>
            </w:r>
            <w:proofErr w:type="spellStart"/>
            <w:r w:rsidRPr="00207C97">
              <w:rPr>
                <w:rFonts w:cstheme="minorHAnsi"/>
                <w:b/>
                <w:color w:val="000000" w:themeColor="text1"/>
                <w:sz w:val="20"/>
                <w:szCs w:val="20"/>
              </w:rPr>
              <w:t>RHRS</w:t>
            </w:r>
            <w:proofErr w:type="spellEnd"/>
            <w:r w:rsidRPr="00207C97">
              <w:rPr>
                <w:rFonts w:cstheme="minorHAnsi"/>
                <w:b/>
                <w:color w:val="000000" w:themeColor="text1"/>
                <w:sz w:val="20"/>
                <w:szCs w:val="20"/>
              </w:rPr>
              <w:t xml:space="preserve"> for each Gas Engine </w:t>
            </w:r>
            <w:r w:rsidRPr="00207C97">
              <w:rPr>
                <w:rFonts w:cstheme="minorHAnsi"/>
                <w:color w:val="000000" w:themeColor="text1"/>
                <w:sz w:val="20"/>
                <w:szCs w:val="20"/>
              </w:rPr>
              <w:t>(</w:t>
            </w:r>
            <w:r w:rsidRPr="00207C97">
              <w:rPr>
                <w:rFonts w:cstheme="minorHAnsi"/>
                <w:i/>
                <w:color w:val="000000" w:themeColor="text1"/>
                <w:sz w:val="20"/>
                <w:szCs w:val="20"/>
              </w:rPr>
              <w:t xml:space="preserve">less the running hours already covered under </w:t>
            </w:r>
            <w:proofErr w:type="spellStart"/>
            <w:r w:rsidRPr="00207C97">
              <w:rPr>
                <w:rFonts w:cstheme="minorHAnsi"/>
                <w:i/>
                <w:color w:val="000000" w:themeColor="text1"/>
                <w:sz w:val="20"/>
                <w:szCs w:val="20"/>
              </w:rPr>
              <w:t>SOR</w:t>
            </w:r>
            <w:proofErr w:type="spellEnd"/>
            <w:r w:rsidRPr="00207C97">
              <w:rPr>
                <w:rFonts w:cstheme="minorHAnsi"/>
                <w:i/>
                <w:color w:val="000000" w:themeColor="text1"/>
                <w:sz w:val="20"/>
                <w:szCs w:val="20"/>
              </w:rPr>
              <w:t xml:space="preserve">-2 and </w:t>
            </w:r>
            <w:proofErr w:type="spellStart"/>
            <w:r w:rsidRPr="00207C97">
              <w:rPr>
                <w:rFonts w:cstheme="minorHAnsi"/>
                <w:i/>
                <w:color w:val="000000" w:themeColor="text1"/>
                <w:sz w:val="20"/>
                <w:szCs w:val="20"/>
              </w:rPr>
              <w:t>SOR</w:t>
            </w:r>
            <w:proofErr w:type="spellEnd"/>
            <w:r w:rsidRPr="00207C97">
              <w:rPr>
                <w:rFonts w:cstheme="minorHAnsi"/>
                <w:i/>
                <w:color w:val="000000" w:themeColor="text1"/>
                <w:sz w:val="20"/>
                <w:szCs w:val="20"/>
              </w:rPr>
              <w:t>-3</w:t>
            </w:r>
            <w:r w:rsidRPr="00207C97">
              <w:rPr>
                <w:rFonts w:cstheme="minorHAnsi"/>
                <w:color w:val="000000" w:themeColor="text1"/>
                <w:sz w:val="20"/>
                <w:szCs w:val="20"/>
              </w:rPr>
              <w:t xml:space="preserve">), as declared by the OEM based on </w:t>
            </w:r>
            <w:proofErr w:type="spellStart"/>
            <w:r w:rsidRPr="00207C97">
              <w:rPr>
                <w:rFonts w:cstheme="minorHAnsi"/>
                <w:color w:val="000000" w:themeColor="text1"/>
                <w:sz w:val="20"/>
                <w:szCs w:val="20"/>
              </w:rPr>
              <w:t>GEG</w:t>
            </w:r>
            <w:proofErr w:type="spellEnd"/>
            <w:r w:rsidRPr="00207C97">
              <w:rPr>
                <w:rFonts w:cstheme="minorHAnsi"/>
                <w:color w:val="000000" w:themeColor="text1"/>
                <w:sz w:val="20"/>
                <w:szCs w:val="20"/>
              </w:rPr>
              <w:t xml:space="preserve"> running hours</w:t>
            </w:r>
            <w:r w:rsidRPr="00207C97">
              <w:rPr>
                <w:rFonts w:cstheme="minorHAnsi"/>
                <w:b/>
                <w:color w:val="000000" w:themeColor="text1"/>
                <w:sz w:val="20"/>
                <w:szCs w:val="20"/>
              </w:rPr>
              <w:t>.</w:t>
            </w:r>
          </w:p>
          <w:p w:rsidR="001042AA" w:rsidRPr="00207C97" w:rsidRDefault="001042AA" w:rsidP="00207C97">
            <w:pPr>
              <w:pStyle w:val="ListParagraph"/>
              <w:widowControl/>
              <w:numPr>
                <w:ilvl w:val="0"/>
                <w:numId w:val="30"/>
              </w:numPr>
              <w:tabs>
                <w:tab w:val="left" w:pos="708"/>
              </w:tabs>
              <w:autoSpaceDE/>
              <w:autoSpaceDN/>
              <w:spacing w:line="276" w:lineRule="auto"/>
              <w:ind w:left="141" w:right="113" w:firstLine="0"/>
              <w:rPr>
                <w:rFonts w:cstheme="minorHAnsi"/>
                <w:color w:val="000000" w:themeColor="text1"/>
                <w:sz w:val="20"/>
                <w:szCs w:val="20"/>
              </w:rPr>
            </w:pP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-Summary-Total of </w:t>
            </w: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-1, </w:t>
            </w: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-2, </w:t>
            </w: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 xml:space="preserve">-3 and </w:t>
            </w: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-4 and applicable GST rate</w:t>
            </w:r>
            <w:r w:rsidR="00207C97">
              <w:rPr>
                <w:rFonts w:cstheme="minorHAnsi"/>
                <w:b/>
                <w:color w:val="000000" w:themeColor="text1"/>
                <w:sz w:val="20"/>
                <w:szCs w:val="20"/>
              </w:rPr>
              <w:t>.</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1042AA"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Bidder needs to mandatorily quote for all the items in the Schedule of Rates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 – 1, 2,3&amp;4 in Section – III else the bid will be rejected. The bid will not be evaluated if bidder fails to quote against all the items mentioned in the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 1, 2, 3&amp;4. The </w:t>
            </w:r>
            <w:proofErr w:type="spellStart"/>
            <w:r w:rsidRPr="00207C97">
              <w:rPr>
                <w:rFonts w:cstheme="minorHAnsi"/>
                <w:color w:val="000000" w:themeColor="text1"/>
                <w:sz w:val="20"/>
                <w:szCs w:val="20"/>
              </w:rPr>
              <w:t>SOR</w:t>
            </w:r>
            <w:proofErr w:type="spellEnd"/>
            <w:r w:rsidRPr="00207C97">
              <w:rPr>
                <w:rFonts w:cstheme="minorHAnsi"/>
                <w:color w:val="000000" w:themeColor="text1"/>
                <w:sz w:val="20"/>
                <w:szCs w:val="20"/>
              </w:rPr>
              <w:t xml:space="preserve">-Summary should reflect the total of </w:t>
            </w:r>
            <w:proofErr w:type="spellStart"/>
            <w:r w:rsidRPr="00207C97">
              <w:rPr>
                <w:rFonts w:cstheme="minorHAnsi"/>
                <w:color w:val="000000" w:themeColor="text1"/>
                <w:sz w:val="20"/>
                <w:szCs w:val="20"/>
              </w:rPr>
              <w:t>SOR’s</w:t>
            </w:r>
            <w:proofErr w:type="spellEnd"/>
            <w:r w:rsidRPr="00207C97">
              <w:rPr>
                <w:rFonts w:cstheme="minorHAnsi"/>
                <w:color w:val="000000" w:themeColor="text1"/>
                <w:sz w:val="20"/>
                <w:szCs w:val="20"/>
              </w:rPr>
              <w:t xml:space="preserve"> – 1, 2,</w:t>
            </w:r>
            <w:r w:rsidR="00207C97">
              <w:rPr>
                <w:rFonts w:cstheme="minorHAnsi"/>
                <w:color w:val="000000" w:themeColor="text1"/>
                <w:sz w:val="20"/>
                <w:szCs w:val="20"/>
              </w:rPr>
              <w:t xml:space="preserve"> </w:t>
            </w:r>
            <w:r w:rsidRPr="00207C97">
              <w:rPr>
                <w:rFonts w:cstheme="minorHAnsi"/>
                <w:color w:val="000000" w:themeColor="text1"/>
                <w:sz w:val="20"/>
                <w:szCs w:val="20"/>
              </w:rPr>
              <w:t>3 &amp; 4.</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1042AA"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Bidder must include all liabilities and taxes including statutory liabilities but excluding GST. </w:t>
            </w:r>
            <w:r w:rsidRPr="00207C97">
              <w:rPr>
                <w:rFonts w:cstheme="minorHAnsi"/>
                <w:b/>
                <w:color w:val="000000" w:themeColor="text1"/>
                <w:sz w:val="20"/>
                <w:szCs w:val="20"/>
              </w:rPr>
              <w:t xml:space="preserve">Applicable GST must be quoted in the </w:t>
            </w:r>
            <w:proofErr w:type="spellStart"/>
            <w:r w:rsidRPr="00207C97">
              <w:rPr>
                <w:rFonts w:cstheme="minorHAnsi"/>
                <w:b/>
                <w:color w:val="000000" w:themeColor="text1"/>
                <w:sz w:val="20"/>
                <w:szCs w:val="20"/>
              </w:rPr>
              <w:t>SOR</w:t>
            </w:r>
            <w:proofErr w:type="spellEnd"/>
            <w:r w:rsidRPr="00207C97">
              <w:rPr>
                <w:rFonts w:cstheme="minorHAnsi"/>
                <w:b/>
                <w:color w:val="000000" w:themeColor="text1"/>
                <w:sz w:val="20"/>
                <w:szCs w:val="20"/>
              </w:rPr>
              <w:t>-Summary, which will be considered for evaluation of the bid.</w:t>
            </w:r>
          </w:p>
          <w:p w:rsidR="001042AA"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lastRenderedPageBreak/>
              <w:t xml:space="preserve">Bidder shall offer firm prices. Price quoted by the successful bidder must remain firm during the execution of the contract and not subject to variation on any account. </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1042AA"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Bids should be valid for 120 days. Bids with shorter validity will be rejected as being non-responsive. </w:t>
            </w:r>
          </w:p>
          <w:p w:rsidR="00207C97" w:rsidRPr="00207C97" w:rsidRDefault="00207C97" w:rsidP="00207C97">
            <w:pPr>
              <w:pStyle w:val="ListParagraph"/>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Bid Security for an amount of  </w:t>
            </w:r>
            <w:r w:rsidRPr="00207C97">
              <w:rPr>
                <w:rFonts w:ascii="Times New Roman" w:hAnsi="Times New Roman" w:cs="Times New Roman"/>
                <w:b/>
                <w:color w:val="000000" w:themeColor="text1"/>
                <w:sz w:val="20"/>
                <w:szCs w:val="20"/>
                <w:u w:val="single"/>
              </w:rPr>
              <w:t>₹</w:t>
            </w:r>
            <w:r w:rsidRPr="00207C97">
              <w:rPr>
                <w:rFonts w:cstheme="minorHAnsi"/>
                <w:b/>
                <w:bCs/>
                <w:color w:val="000000" w:themeColor="text1"/>
                <w:sz w:val="20"/>
                <w:szCs w:val="20"/>
                <w:u w:val="single"/>
              </w:rPr>
              <w:t xml:space="preserve"> 1.70 Crore or</w:t>
            </w:r>
            <w:r w:rsidRPr="00207C97">
              <w:rPr>
                <w:rFonts w:cstheme="minorHAnsi"/>
                <w:b/>
                <w:color w:val="000000" w:themeColor="text1"/>
                <w:sz w:val="20"/>
                <w:szCs w:val="20"/>
                <w:u w:val="single"/>
                <w:lang w:bidi="he-IL"/>
              </w:rPr>
              <w:t xml:space="preserve"> US$ 0.223 </w:t>
            </w:r>
            <w:r w:rsidRPr="00207C97">
              <w:rPr>
                <w:rFonts w:cstheme="minorHAnsi"/>
                <w:b/>
                <w:color w:val="000000" w:themeColor="text1"/>
                <w:sz w:val="20"/>
                <w:szCs w:val="20"/>
                <w:u w:val="single"/>
                <w:lang w:bidi="as-IN"/>
              </w:rPr>
              <w:t>Million</w:t>
            </w:r>
            <w:r w:rsidRPr="00207C97">
              <w:rPr>
                <w:rFonts w:cstheme="minorHAnsi"/>
                <w:color w:val="000000" w:themeColor="text1"/>
                <w:sz w:val="20"/>
                <w:szCs w:val="20"/>
              </w:rPr>
              <w:t xml:space="preserve"> in Original shall be furnished as a part of the Technical Bid and shall reach the </w:t>
            </w:r>
            <w:proofErr w:type="spellStart"/>
            <w:r w:rsidRPr="00207C97">
              <w:rPr>
                <w:rFonts w:cstheme="minorHAnsi"/>
                <w:color w:val="000000" w:themeColor="text1"/>
                <w:sz w:val="20"/>
                <w:szCs w:val="20"/>
              </w:rPr>
              <w:t>OIL’s</w:t>
            </w:r>
            <w:proofErr w:type="spellEnd"/>
            <w:r w:rsidRPr="00207C97">
              <w:rPr>
                <w:rFonts w:cstheme="minorHAnsi"/>
                <w:color w:val="000000" w:themeColor="text1"/>
                <w:sz w:val="20"/>
                <w:szCs w:val="20"/>
              </w:rPr>
              <w:t xml:space="preserve"> Head-Contract’s office at </w:t>
            </w:r>
            <w:proofErr w:type="spellStart"/>
            <w:r w:rsidRPr="00207C97">
              <w:rPr>
                <w:rFonts w:cstheme="minorHAnsi"/>
                <w:color w:val="000000" w:themeColor="text1"/>
                <w:sz w:val="20"/>
                <w:szCs w:val="20"/>
              </w:rPr>
              <w:t>Duliajan</w:t>
            </w:r>
            <w:proofErr w:type="spellEnd"/>
            <w:r w:rsidRPr="00207C97">
              <w:rPr>
                <w:rFonts w:cstheme="minorHAnsi"/>
                <w:color w:val="000000" w:themeColor="text1"/>
                <w:sz w:val="20"/>
                <w:szCs w:val="20"/>
              </w:rPr>
              <w:t xml:space="preserve"> on or before 12.45 </w:t>
            </w:r>
            <w:proofErr w:type="spellStart"/>
            <w:r w:rsidRPr="00207C97">
              <w:rPr>
                <w:rFonts w:cstheme="minorHAnsi"/>
                <w:bCs/>
                <w:color w:val="000000" w:themeColor="text1"/>
                <w:sz w:val="20"/>
                <w:szCs w:val="20"/>
              </w:rPr>
              <w:t>Hrs</w:t>
            </w:r>
            <w:proofErr w:type="spellEnd"/>
            <w:r w:rsidRPr="00207C97">
              <w:rPr>
                <w:rFonts w:cstheme="minorHAnsi"/>
                <w:bCs/>
                <w:color w:val="000000" w:themeColor="text1"/>
                <w:sz w:val="20"/>
                <w:szCs w:val="20"/>
              </w:rPr>
              <w:t xml:space="preserve"> (IST) on the bid closing date</w:t>
            </w:r>
            <w:r w:rsidRPr="00207C97">
              <w:rPr>
                <w:rFonts w:cstheme="minorHAnsi"/>
                <w:color w:val="000000" w:themeColor="text1"/>
                <w:sz w:val="20"/>
                <w:szCs w:val="20"/>
              </w:rPr>
              <w:t xml:space="preserve">. A scanned copy of the bid security shall however be uploaded in </w:t>
            </w:r>
            <w:proofErr w:type="spellStart"/>
            <w:r w:rsidRPr="00207C97">
              <w:rPr>
                <w:rFonts w:cstheme="minorHAnsi"/>
                <w:color w:val="000000" w:themeColor="text1"/>
                <w:sz w:val="20"/>
                <w:szCs w:val="20"/>
              </w:rPr>
              <w:t>OIL’s</w:t>
            </w:r>
            <w:proofErr w:type="spellEnd"/>
            <w:r w:rsidRPr="00207C97">
              <w:rPr>
                <w:rFonts w:cstheme="minorHAnsi"/>
                <w:color w:val="000000" w:themeColor="text1"/>
                <w:sz w:val="20"/>
                <w:szCs w:val="20"/>
              </w:rPr>
              <w:t xml:space="preserve"> E-Procurement portal along with the Technical Bid. The amount and validity of Bid Security shall be as specified in the Forwarding Letter of the Bid Document. Bid without proper &amp; valid Bid Security will be rejected. </w:t>
            </w:r>
          </w:p>
          <w:p w:rsid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Integrity Pact must be uploaded in </w:t>
            </w:r>
            <w:proofErr w:type="spellStart"/>
            <w:r w:rsidRPr="00207C97">
              <w:rPr>
                <w:rFonts w:cstheme="minorHAnsi"/>
                <w:color w:val="000000" w:themeColor="text1"/>
                <w:sz w:val="20"/>
                <w:szCs w:val="20"/>
              </w:rPr>
              <w:t>OIL’s</w:t>
            </w:r>
            <w:proofErr w:type="spellEnd"/>
            <w:r w:rsidRPr="00207C97">
              <w:rPr>
                <w:rFonts w:cstheme="minorHAnsi"/>
                <w:color w:val="000000" w:themeColor="text1"/>
                <w:sz w:val="20"/>
                <w:szCs w:val="20"/>
              </w:rPr>
              <w:t xml:space="preserve"> E-Procurement portal along with the Technical Bid digitally signed by the same signatory who digitally signed the Bid i.e. who is duly authorized to sign the Bid. If any bidder refuses to sign Integrity Pact or declines to submit the Integrity Pact, their bid will be rejected. </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Physical Bids, if any received from the bidders, shall not be considered and will be rejected. </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Bids received through the e-procurement portal shall only be accepted. Bids received in any other form shall not be accepted. </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The bid documents are non-transferable. Bid can only be submitted in the name of the bidder in whose name the User ID and Password have been issued. Unsolicited bids will not be considered and will be straightway rejected. </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Bids shall be typed or written in indelible ink and shall be digitally signed by the bidder or his </w:t>
            </w:r>
            <w:r w:rsidR="00207C97" w:rsidRPr="00207C97">
              <w:rPr>
                <w:rFonts w:cstheme="minorHAnsi"/>
                <w:color w:val="000000" w:themeColor="text1"/>
                <w:sz w:val="20"/>
                <w:szCs w:val="20"/>
              </w:rPr>
              <w:t>authorized</w:t>
            </w:r>
            <w:r w:rsidRPr="00207C97">
              <w:rPr>
                <w:rFonts w:cstheme="minorHAnsi"/>
                <w:color w:val="000000" w:themeColor="text1"/>
                <w:sz w:val="20"/>
                <w:szCs w:val="20"/>
              </w:rPr>
              <w:t xml:space="preserve"> representative.</w:t>
            </w:r>
          </w:p>
          <w:p w:rsidR="001042AA" w:rsidRPr="00207C97" w:rsidRDefault="001042AA" w:rsidP="00207C97">
            <w:pPr>
              <w:pStyle w:val="ListParagraph"/>
              <w:widowControl/>
              <w:tabs>
                <w:tab w:val="left" w:pos="708"/>
              </w:tabs>
              <w:autoSpaceDE/>
              <w:autoSpaceDN/>
              <w:spacing w:line="276" w:lineRule="auto"/>
              <w:ind w:left="141" w:right="113"/>
              <w:rPr>
                <w:rFonts w:cstheme="minorHAnsi"/>
                <w:color w:val="000000" w:themeColor="text1"/>
                <w:sz w:val="20"/>
                <w:szCs w:val="20"/>
              </w:rPr>
            </w:pPr>
            <w:r w:rsidRPr="00207C97">
              <w:rPr>
                <w:rFonts w:cstheme="minorHAnsi"/>
                <w:color w:val="000000" w:themeColor="text1"/>
                <w:sz w:val="20"/>
                <w:szCs w:val="20"/>
              </w:rPr>
              <w:t xml:space="preserve"> </w:t>
            </w: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Any Bid containing false statement will be rejected. </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Bidders must quote clearly and strictly in accordance with the price schedule outlined in </w:t>
            </w:r>
            <w:r w:rsidRPr="00207C97">
              <w:rPr>
                <w:rFonts w:cstheme="minorHAnsi"/>
                <w:color w:val="000000" w:themeColor="text1"/>
                <w:sz w:val="20"/>
                <w:szCs w:val="20"/>
              </w:rPr>
              <w:lastRenderedPageBreak/>
              <w:t xml:space="preserve">Schedule of Rates under Section - III of Bid </w:t>
            </w:r>
            <w:proofErr w:type="gramStart"/>
            <w:r w:rsidRPr="00207C97">
              <w:rPr>
                <w:rFonts w:cstheme="minorHAnsi"/>
                <w:color w:val="000000" w:themeColor="text1"/>
                <w:sz w:val="20"/>
                <w:szCs w:val="20"/>
              </w:rPr>
              <w:t>Document,</w:t>
            </w:r>
            <w:proofErr w:type="gramEnd"/>
            <w:r w:rsidRPr="00207C97">
              <w:rPr>
                <w:rFonts w:cstheme="minorHAnsi"/>
                <w:color w:val="000000" w:themeColor="text1"/>
                <w:sz w:val="20"/>
                <w:szCs w:val="20"/>
              </w:rPr>
              <w:t xml:space="preserve"> otherwise the Bid will be summarily rejected. </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Non-submission of the documents as specified in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xml:space="preserve"> will result in rejection of bids.</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207C97" w:rsidRPr="00207C97" w:rsidRDefault="001042AA" w:rsidP="00207C97">
            <w:pPr>
              <w:pStyle w:val="ListParagraph"/>
              <w:widowControl/>
              <w:numPr>
                <w:ilvl w:val="0"/>
                <w:numId w:val="29"/>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Bidder shall fulfil all the relevant clauses applicable for this e-Tender.</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1042AA"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17.0 </w:t>
            </w:r>
            <w:r w:rsidRPr="00207C97">
              <w:rPr>
                <w:rFonts w:ascii="Bookman Old Style" w:hAnsi="Bookman Old Style" w:cstheme="minorHAnsi"/>
                <w:color w:val="000000" w:themeColor="text1"/>
                <w:sz w:val="20"/>
                <w:szCs w:val="20"/>
              </w:rPr>
              <w:t xml:space="preserve">Bidder must accept and comply with the following standard commercial terms as given in the Bid Document in  totality  failing which the  bid will be rejected – Performance Security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Force Majeure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Tax Liabilities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Arbitration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Acceptance of Jurisdiction and Applicable Law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Liquidated Damage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Safety&amp; </w:t>
            </w:r>
            <w:proofErr w:type="spellStart"/>
            <w:r w:rsidRPr="00207C97">
              <w:rPr>
                <w:rFonts w:cstheme="minorHAnsi"/>
                <w:color w:val="000000" w:themeColor="text1"/>
                <w:sz w:val="20"/>
                <w:szCs w:val="20"/>
              </w:rPr>
              <w:t>Labour</w:t>
            </w:r>
            <w:proofErr w:type="spellEnd"/>
            <w:r w:rsidRPr="00207C97">
              <w:rPr>
                <w:rFonts w:cstheme="minorHAnsi"/>
                <w:color w:val="000000" w:themeColor="text1"/>
                <w:sz w:val="20"/>
                <w:szCs w:val="20"/>
              </w:rPr>
              <w:t xml:space="preserve"> Law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Termination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Integrity Pact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Warranty and remedial of defects</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Liability </w:t>
            </w:r>
          </w:p>
          <w:p w:rsidR="001042AA" w:rsidRPr="00207C97"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Insurance </w:t>
            </w:r>
          </w:p>
          <w:p w:rsidR="001042AA" w:rsidRDefault="001042AA" w:rsidP="00207C97">
            <w:pPr>
              <w:pStyle w:val="ListParagraph"/>
              <w:widowControl/>
              <w:numPr>
                <w:ilvl w:val="0"/>
                <w:numId w:val="31"/>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Any other condition specifically mentioned elsewhere in the tender documents that non-compliance of the clause shall lead to rejection of the bid.</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1042AA" w:rsidRPr="00207C97" w:rsidRDefault="001042A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18.0 </w:t>
            </w:r>
            <w:r w:rsidRPr="00207C97">
              <w:rPr>
                <w:rFonts w:ascii="Bookman Old Style" w:hAnsi="Bookman Old Style" w:cstheme="minorHAnsi"/>
                <w:color w:val="000000" w:themeColor="text1"/>
                <w:sz w:val="20"/>
                <w:szCs w:val="20"/>
              </w:rPr>
              <w:t xml:space="preserve">The originals, of the documents submitted by the bidder, shall have to be produced by the bidder(s) to OIL as and when asked for. </w:t>
            </w:r>
          </w:p>
        </w:tc>
        <w:tc>
          <w:tcPr>
            <w:tcW w:w="1275" w:type="dxa"/>
          </w:tcPr>
          <w:p w:rsidR="001042AA" w:rsidRPr="00207C97" w:rsidRDefault="001042AA" w:rsidP="00207C97">
            <w:pPr>
              <w:pStyle w:val="TableParagraph"/>
              <w:spacing w:line="276" w:lineRule="auto"/>
              <w:ind w:left="510" w:right="113"/>
              <w:rPr>
                <w:sz w:val="20"/>
                <w:szCs w:val="20"/>
              </w:rPr>
            </w:pPr>
          </w:p>
        </w:tc>
        <w:tc>
          <w:tcPr>
            <w:tcW w:w="1276" w:type="dxa"/>
          </w:tcPr>
          <w:p w:rsidR="001042AA" w:rsidRPr="00207C97" w:rsidRDefault="001042AA" w:rsidP="00207C97">
            <w:pPr>
              <w:pStyle w:val="TableParagraph"/>
              <w:spacing w:line="276" w:lineRule="auto"/>
              <w:ind w:left="510" w:right="113"/>
              <w:rPr>
                <w:sz w:val="20"/>
                <w:szCs w:val="20"/>
              </w:rPr>
            </w:pPr>
          </w:p>
        </w:tc>
        <w:tc>
          <w:tcPr>
            <w:tcW w:w="1276" w:type="dxa"/>
          </w:tcPr>
          <w:p w:rsidR="001042AA" w:rsidRPr="00207C97" w:rsidRDefault="001042AA" w:rsidP="00207C97">
            <w:pPr>
              <w:pStyle w:val="TableParagraph"/>
              <w:spacing w:line="276" w:lineRule="auto"/>
              <w:ind w:left="510" w:right="113"/>
              <w:rPr>
                <w:sz w:val="20"/>
                <w:szCs w:val="20"/>
              </w:rPr>
            </w:pPr>
          </w:p>
        </w:tc>
      </w:tr>
      <w:tr w:rsidR="00E3086A" w:rsidRPr="00207C97" w:rsidTr="00207C97">
        <w:trPr>
          <w:trHeight w:val="988"/>
        </w:trPr>
        <w:tc>
          <w:tcPr>
            <w:tcW w:w="993" w:type="dxa"/>
          </w:tcPr>
          <w:p w:rsidR="00E3086A"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15.</w:t>
            </w:r>
          </w:p>
        </w:tc>
        <w:tc>
          <w:tcPr>
            <w:tcW w:w="5670" w:type="dxa"/>
          </w:tcPr>
          <w:p w:rsidR="00E3086A" w:rsidRPr="00207C97" w:rsidRDefault="00E3086A" w:rsidP="00207C97">
            <w:pPr>
              <w:pStyle w:val="ListParagraph"/>
              <w:numPr>
                <w:ilvl w:val="0"/>
                <w:numId w:val="14"/>
              </w:numPr>
              <w:tabs>
                <w:tab w:val="left" w:pos="708"/>
              </w:tabs>
              <w:adjustRightInd w:val="0"/>
              <w:spacing w:line="276" w:lineRule="auto"/>
              <w:ind w:left="141" w:right="113" w:firstLine="0"/>
              <w:jc w:val="left"/>
              <w:rPr>
                <w:rFonts w:cstheme="minorHAnsi"/>
                <w:b/>
                <w:color w:val="000000" w:themeColor="text1"/>
                <w:sz w:val="20"/>
                <w:szCs w:val="20"/>
              </w:rPr>
            </w:pPr>
            <w:r w:rsidRPr="00207C97">
              <w:rPr>
                <w:rFonts w:cstheme="minorHAnsi"/>
                <w:b/>
                <w:color w:val="000000" w:themeColor="text1"/>
                <w:sz w:val="20"/>
                <w:szCs w:val="20"/>
              </w:rPr>
              <w:t xml:space="preserve">EVALUATED BID PRICE  </w:t>
            </w:r>
          </w:p>
          <w:p w:rsidR="00E3086A" w:rsidRDefault="00E3086A" w:rsidP="00207C97">
            <w:pPr>
              <w:tabs>
                <w:tab w:val="left" w:pos="708"/>
              </w:tabs>
              <w:spacing w:after="0"/>
              <w:ind w:left="141" w:right="113"/>
              <w:jc w:val="both"/>
              <w:rPr>
                <w:rFonts w:ascii="Bookman Old Style" w:hAnsi="Bookman Old Style" w:cs="Tahoma"/>
                <w:color w:val="000000" w:themeColor="text1"/>
                <w:sz w:val="20"/>
                <w:szCs w:val="20"/>
              </w:rPr>
            </w:pPr>
            <w:r w:rsidRPr="00207C97">
              <w:rPr>
                <w:rFonts w:ascii="Bookman Old Style" w:hAnsi="Bookman Old Style" w:cs="Tahoma"/>
                <w:color w:val="000000" w:themeColor="text1"/>
                <w:sz w:val="20"/>
                <w:szCs w:val="20"/>
              </w:rPr>
              <w:t>The bids conforming to the technical specifications, terms and conditions stipulated in the bidding document and considered to be responsive after subjected to Bid Evaluation Criteria will be considered for further evaluation as per the Price Evaluation Criteria given below:</w:t>
            </w:r>
          </w:p>
          <w:p w:rsidR="00207C97" w:rsidRPr="00207C97" w:rsidRDefault="00207C97" w:rsidP="00207C97">
            <w:pPr>
              <w:tabs>
                <w:tab w:val="left" w:pos="708"/>
              </w:tabs>
              <w:spacing w:after="0"/>
              <w:ind w:right="113"/>
              <w:jc w:val="both"/>
              <w:rPr>
                <w:rFonts w:ascii="Bookman Old Style" w:hAnsi="Bookman Old Style" w:cs="Tahoma"/>
                <w:color w:val="000000" w:themeColor="text1"/>
                <w:sz w:val="20"/>
                <w:szCs w:val="20"/>
              </w:rPr>
            </w:pPr>
          </w:p>
          <w:p w:rsidR="00E3086A" w:rsidRPr="00207C97" w:rsidRDefault="00E3086A" w:rsidP="00207C97">
            <w:pPr>
              <w:pStyle w:val="ListParagraph"/>
              <w:widowControl/>
              <w:numPr>
                <w:ilvl w:val="0"/>
                <w:numId w:val="32"/>
              </w:numPr>
              <w:tabs>
                <w:tab w:val="left" w:pos="708"/>
              </w:tabs>
              <w:autoSpaceDE/>
              <w:autoSpaceDN/>
              <w:spacing w:line="276" w:lineRule="auto"/>
              <w:ind w:left="141" w:right="113" w:firstLine="0"/>
              <w:rPr>
                <w:rFonts w:cstheme="minorHAnsi"/>
                <w:color w:val="000000" w:themeColor="text1"/>
                <w:sz w:val="20"/>
                <w:szCs w:val="20"/>
              </w:rPr>
            </w:pPr>
            <w:r w:rsidRPr="00207C97">
              <w:rPr>
                <w:rFonts w:cs="Tahoma"/>
                <w:b/>
                <w:color w:val="000000" w:themeColor="text1"/>
                <w:sz w:val="20"/>
                <w:szCs w:val="20"/>
              </w:rPr>
              <w:t xml:space="preserve">Total Bids Price shall be calculated taking into account the total Price quoted against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 –Summary i.e. total of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-1,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-2,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-3 and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-4 </w:t>
            </w:r>
            <w:r w:rsidRPr="00207C97">
              <w:rPr>
                <w:rFonts w:cstheme="minorHAnsi"/>
                <w:b/>
                <w:color w:val="000000" w:themeColor="text1"/>
                <w:sz w:val="20"/>
                <w:szCs w:val="20"/>
              </w:rPr>
              <w:t>and applicable GST rate</w:t>
            </w:r>
            <w:r w:rsidR="00207C97">
              <w:rPr>
                <w:rFonts w:cstheme="minorHAnsi"/>
                <w:b/>
                <w:color w:val="000000" w:themeColor="text1"/>
                <w:sz w:val="20"/>
                <w:szCs w:val="20"/>
              </w:rPr>
              <w:t>.</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E3086A" w:rsidRDefault="00E3086A" w:rsidP="00207C97">
            <w:pPr>
              <w:pStyle w:val="ListParagraph"/>
              <w:widowControl/>
              <w:numPr>
                <w:ilvl w:val="0"/>
                <w:numId w:val="32"/>
              </w:numPr>
              <w:tabs>
                <w:tab w:val="left" w:pos="708"/>
              </w:tabs>
              <w:autoSpaceDE/>
              <w:autoSpaceDN/>
              <w:spacing w:line="276" w:lineRule="auto"/>
              <w:ind w:left="141" w:right="113" w:firstLine="0"/>
              <w:rPr>
                <w:rFonts w:cs="Arial"/>
                <w:snapToGrid w:val="0"/>
                <w:color w:val="000000" w:themeColor="text1"/>
                <w:sz w:val="20"/>
                <w:szCs w:val="20"/>
                <w:lang w:val="en-GB"/>
              </w:rPr>
            </w:pPr>
            <w:r w:rsidRPr="00207C97">
              <w:rPr>
                <w:rFonts w:cs="Tahoma"/>
                <w:color w:val="000000" w:themeColor="text1"/>
                <w:sz w:val="20"/>
                <w:szCs w:val="20"/>
              </w:rPr>
              <w:t xml:space="preserve">Contract will be awarded for the items covered under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-1,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-2 &amp;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w:t>
            </w:r>
            <w:r w:rsidRPr="00207C97">
              <w:rPr>
                <w:rFonts w:cs="Tahoma"/>
                <w:color w:val="000000" w:themeColor="text1"/>
                <w:sz w:val="20"/>
                <w:szCs w:val="20"/>
              </w:rPr>
              <w:t xml:space="preserve">3. Purchase Order against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-4</w:t>
            </w:r>
            <w:r w:rsidRPr="00207C97">
              <w:rPr>
                <w:rFonts w:cs="Tahoma"/>
                <w:color w:val="000000" w:themeColor="text1"/>
                <w:sz w:val="20"/>
                <w:szCs w:val="20"/>
              </w:rPr>
              <w:t xml:space="preserve"> (i.e. Spares for 1</w:t>
            </w:r>
            <w:proofErr w:type="gramStart"/>
            <w:r w:rsidRPr="00207C97">
              <w:rPr>
                <w:rFonts w:cs="Tahoma"/>
                <w:color w:val="000000" w:themeColor="text1"/>
                <w:sz w:val="20"/>
                <w:szCs w:val="20"/>
              </w:rPr>
              <w:t>,00,000</w:t>
            </w:r>
            <w:proofErr w:type="gramEnd"/>
            <w:r w:rsidRPr="00207C97">
              <w:rPr>
                <w:rFonts w:cs="Tahoma"/>
                <w:color w:val="000000" w:themeColor="text1"/>
                <w:sz w:val="20"/>
                <w:szCs w:val="20"/>
              </w:rPr>
              <w:t xml:space="preserve"> engine </w:t>
            </w:r>
            <w:proofErr w:type="spellStart"/>
            <w:r w:rsidRPr="00207C97">
              <w:rPr>
                <w:rFonts w:cs="Tahoma"/>
                <w:color w:val="000000" w:themeColor="text1"/>
                <w:sz w:val="20"/>
                <w:szCs w:val="20"/>
              </w:rPr>
              <w:t>RHRS</w:t>
            </w:r>
            <w:proofErr w:type="spellEnd"/>
            <w:r w:rsidRPr="00207C97">
              <w:rPr>
                <w:rFonts w:cs="Tahoma"/>
                <w:color w:val="000000" w:themeColor="text1"/>
                <w:sz w:val="20"/>
                <w:szCs w:val="20"/>
              </w:rPr>
              <w:t>) shall be placed subsequently by OIL as per requirement.</w:t>
            </w:r>
            <w:r w:rsidRPr="00207C97">
              <w:rPr>
                <w:rFonts w:cs="Tahoma"/>
                <w:b/>
                <w:color w:val="000000" w:themeColor="text1"/>
                <w:sz w:val="20"/>
                <w:szCs w:val="20"/>
              </w:rPr>
              <w:t xml:space="preserve"> On the quoted prices towards spares, an undertaking from the OEM has to be provided </w:t>
            </w:r>
            <w:r w:rsidRPr="00207C97">
              <w:rPr>
                <w:rFonts w:cs="Tahoma"/>
                <w:b/>
                <w:color w:val="000000" w:themeColor="text1"/>
                <w:sz w:val="20"/>
                <w:szCs w:val="20"/>
              </w:rPr>
              <w:lastRenderedPageBreak/>
              <w:t xml:space="preserve">confirming to hold the quoted prices as firm as provided in </w:t>
            </w:r>
            <w:proofErr w:type="spellStart"/>
            <w:r w:rsidRPr="00207C97">
              <w:rPr>
                <w:rFonts w:cs="Tahoma"/>
                <w:b/>
                <w:color w:val="000000" w:themeColor="text1"/>
                <w:sz w:val="20"/>
                <w:szCs w:val="20"/>
              </w:rPr>
              <w:t>SOR</w:t>
            </w:r>
            <w:proofErr w:type="spellEnd"/>
            <w:r w:rsidRPr="00207C97">
              <w:rPr>
                <w:rFonts w:cs="Tahoma"/>
                <w:b/>
                <w:color w:val="000000" w:themeColor="text1"/>
                <w:sz w:val="20"/>
                <w:szCs w:val="20"/>
              </w:rPr>
              <w:t xml:space="preserve">-4 for a period of 6 years </w:t>
            </w:r>
            <w:proofErr w:type="gramStart"/>
            <w:r w:rsidRPr="00207C97">
              <w:rPr>
                <w:rFonts w:cs="Tahoma"/>
                <w:b/>
                <w:color w:val="000000" w:themeColor="text1"/>
                <w:sz w:val="20"/>
                <w:szCs w:val="20"/>
              </w:rPr>
              <w:t xml:space="preserve">post  </w:t>
            </w:r>
            <w:proofErr w:type="spellStart"/>
            <w:r w:rsidRPr="00207C97">
              <w:rPr>
                <w:rFonts w:cs="Tahoma"/>
                <w:b/>
                <w:color w:val="000000" w:themeColor="text1"/>
                <w:sz w:val="20"/>
                <w:szCs w:val="20"/>
              </w:rPr>
              <w:t>LTMS</w:t>
            </w:r>
            <w:proofErr w:type="spellEnd"/>
            <w:proofErr w:type="gramEnd"/>
            <w:r w:rsidRPr="00207C97">
              <w:rPr>
                <w:rFonts w:cs="Tahoma"/>
                <w:b/>
                <w:color w:val="000000" w:themeColor="text1"/>
                <w:sz w:val="20"/>
                <w:szCs w:val="20"/>
              </w:rPr>
              <w:t xml:space="preserve"> and </w:t>
            </w:r>
            <w:r w:rsidRPr="00207C97">
              <w:rPr>
                <w:rFonts w:cs="Arial"/>
                <w:snapToGrid w:val="0"/>
                <w:color w:val="000000" w:themeColor="text1"/>
                <w:sz w:val="20"/>
                <w:szCs w:val="20"/>
                <w:lang w:val="en-GB"/>
              </w:rPr>
              <w:t>effective from 11</w:t>
            </w:r>
            <w:r w:rsidRPr="00207C97">
              <w:rPr>
                <w:rFonts w:cs="Arial"/>
                <w:snapToGrid w:val="0"/>
                <w:color w:val="000000" w:themeColor="text1"/>
                <w:sz w:val="20"/>
                <w:szCs w:val="20"/>
                <w:vertAlign w:val="superscript"/>
                <w:lang w:val="en-GB"/>
              </w:rPr>
              <w:t>th</w:t>
            </w:r>
            <w:r w:rsidRPr="00207C97">
              <w:rPr>
                <w:rFonts w:cs="Arial"/>
                <w:snapToGrid w:val="0"/>
                <w:color w:val="000000" w:themeColor="text1"/>
                <w:sz w:val="20"/>
                <w:szCs w:val="20"/>
                <w:lang w:val="en-GB"/>
              </w:rPr>
              <w:t xml:space="preserve"> year onwards , the rate should be either quoted rate or the minimum of the quoted escalation rate/ the inflation rate of the respective country of Origin.</w:t>
            </w:r>
          </w:p>
          <w:p w:rsidR="00207C97" w:rsidRPr="00207C97" w:rsidRDefault="00207C97" w:rsidP="00207C97">
            <w:pPr>
              <w:tabs>
                <w:tab w:val="left" w:pos="708"/>
              </w:tabs>
              <w:ind w:right="113"/>
              <w:rPr>
                <w:rFonts w:cs="Arial"/>
                <w:snapToGrid w:val="0"/>
                <w:color w:val="000000" w:themeColor="text1"/>
                <w:sz w:val="20"/>
                <w:szCs w:val="20"/>
                <w:lang w:val="en-GB"/>
              </w:rPr>
            </w:pPr>
          </w:p>
          <w:p w:rsidR="00E3086A" w:rsidRPr="00207C97" w:rsidRDefault="00E3086A" w:rsidP="00207C97">
            <w:pPr>
              <w:pStyle w:val="ListParagraph"/>
              <w:widowControl/>
              <w:numPr>
                <w:ilvl w:val="0"/>
                <w:numId w:val="32"/>
              </w:numPr>
              <w:tabs>
                <w:tab w:val="left" w:pos="708"/>
              </w:tabs>
              <w:autoSpaceDE/>
              <w:autoSpaceDN/>
              <w:spacing w:line="276" w:lineRule="auto"/>
              <w:ind w:left="141" w:right="113" w:firstLine="0"/>
              <w:rPr>
                <w:rFonts w:cstheme="minorHAnsi"/>
                <w:b/>
                <w:color w:val="000000" w:themeColor="text1"/>
                <w:sz w:val="20"/>
                <w:szCs w:val="20"/>
              </w:rPr>
            </w:pPr>
            <w:proofErr w:type="spellStart"/>
            <w:r w:rsidRPr="00207C97">
              <w:rPr>
                <w:rFonts w:cstheme="minorHAnsi"/>
                <w:b/>
                <w:color w:val="000000" w:themeColor="text1"/>
                <w:sz w:val="20"/>
                <w:szCs w:val="20"/>
              </w:rPr>
              <w:t>Equalising</w:t>
            </w:r>
            <w:proofErr w:type="spellEnd"/>
            <w:r w:rsidRPr="00207C97">
              <w:rPr>
                <w:rFonts w:cstheme="minorHAnsi"/>
                <w:b/>
                <w:color w:val="000000" w:themeColor="text1"/>
                <w:sz w:val="20"/>
                <w:szCs w:val="20"/>
              </w:rPr>
              <w:t xml:space="preserve"> for Scope of work</w:t>
            </w:r>
          </w:p>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In case bidder takes exception to any clause of bid document not covered under </w:t>
            </w:r>
            <w:proofErr w:type="spellStart"/>
            <w:r w:rsidRPr="00207C97">
              <w:rPr>
                <w:rFonts w:ascii="Bookman Old Style" w:hAnsi="Bookman Old Style" w:cstheme="minorHAnsi"/>
                <w:color w:val="000000" w:themeColor="text1"/>
                <w:sz w:val="20"/>
                <w:szCs w:val="20"/>
              </w:rPr>
              <w:t>BEC</w:t>
            </w:r>
            <w:proofErr w:type="spellEnd"/>
            <w:r w:rsidRPr="00207C97">
              <w:rPr>
                <w:rFonts w:ascii="Bookman Old Style" w:hAnsi="Bookman Old Style" w:cstheme="minorHAnsi"/>
                <w:color w:val="000000" w:themeColor="text1"/>
                <w:sz w:val="20"/>
                <w:szCs w:val="20"/>
              </w:rPr>
              <w:t xml:space="preserve">, then the Company has the discretion to load or reject the offer on account of such exception, if the bidder does not withdraw/modify the deviation when/as advised by company. The loading so done by the Company will be final and binding on the bidders. The value of the offer arrived after loading shall be termed as </w:t>
            </w:r>
            <w:r w:rsidRPr="00207C97">
              <w:rPr>
                <w:rFonts w:ascii="Bookman Old Style" w:hAnsi="Bookman Old Style" w:cstheme="minorHAnsi"/>
                <w:b/>
                <w:i/>
                <w:color w:val="000000" w:themeColor="text1"/>
                <w:sz w:val="20"/>
                <w:szCs w:val="20"/>
              </w:rPr>
              <w:t xml:space="preserve">TOTAL CAPITAL COST </w:t>
            </w:r>
            <w:r w:rsidRPr="00207C97">
              <w:rPr>
                <w:rFonts w:ascii="Bookman Old Style" w:hAnsi="Bookman Old Style" w:cstheme="minorHAnsi"/>
                <w:i/>
                <w:color w:val="000000" w:themeColor="text1"/>
                <w:sz w:val="20"/>
                <w:szCs w:val="20"/>
              </w:rPr>
              <w:t>(</w:t>
            </w:r>
            <w:proofErr w:type="spellStart"/>
            <w:r w:rsidRPr="00207C97">
              <w:rPr>
                <w:rFonts w:ascii="Bookman Old Style" w:hAnsi="Bookman Old Style" w:cstheme="minorHAnsi"/>
                <w:i/>
                <w:color w:val="000000" w:themeColor="text1"/>
                <w:sz w:val="20"/>
                <w:szCs w:val="20"/>
              </w:rPr>
              <w:t>i.e</w:t>
            </w:r>
            <w:proofErr w:type="spellEnd"/>
            <w:r w:rsidRPr="00207C97">
              <w:rPr>
                <w:rFonts w:ascii="Bookman Old Style" w:hAnsi="Bookman Old Style" w:cstheme="minorHAnsi"/>
                <w:i/>
                <w:color w:val="000000" w:themeColor="text1"/>
                <w:sz w:val="20"/>
                <w:szCs w:val="20"/>
              </w:rPr>
              <w:t xml:space="preserve"> bidder’s quoted rate against </w:t>
            </w:r>
            <w:proofErr w:type="spellStart"/>
            <w:r w:rsidRPr="00207C97">
              <w:rPr>
                <w:rFonts w:ascii="Bookman Old Style" w:hAnsi="Bookman Old Style" w:cs="Tahoma"/>
                <w:b/>
                <w:color w:val="000000" w:themeColor="text1"/>
                <w:sz w:val="20"/>
                <w:szCs w:val="20"/>
              </w:rPr>
              <w:t>SOR</w:t>
            </w:r>
            <w:proofErr w:type="spellEnd"/>
            <w:r w:rsidRPr="00207C97">
              <w:rPr>
                <w:rFonts w:ascii="Bookman Old Style" w:hAnsi="Bookman Old Style" w:cs="Tahoma"/>
                <w:b/>
                <w:color w:val="000000" w:themeColor="text1"/>
                <w:sz w:val="20"/>
                <w:szCs w:val="20"/>
              </w:rPr>
              <w:t>-1</w:t>
            </w:r>
            <w:r w:rsidRPr="00207C97">
              <w:rPr>
                <w:rFonts w:ascii="Bookman Old Style" w:hAnsi="Bookman Old Style" w:cs="Tahoma"/>
                <w:color w:val="000000" w:themeColor="text1"/>
                <w:sz w:val="20"/>
                <w:szCs w:val="20"/>
              </w:rPr>
              <w:t xml:space="preserve"> plus </w:t>
            </w:r>
            <w:proofErr w:type="spellStart"/>
            <w:r w:rsidRPr="00207C97">
              <w:rPr>
                <w:rFonts w:ascii="Bookman Old Style" w:hAnsi="Bookman Old Style" w:cs="Tahoma"/>
                <w:b/>
                <w:color w:val="000000" w:themeColor="text1"/>
                <w:sz w:val="20"/>
                <w:szCs w:val="20"/>
              </w:rPr>
              <w:t>SOR</w:t>
            </w:r>
            <w:proofErr w:type="spellEnd"/>
            <w:r w:rsidRPr="00207C97">
              <w:rPr>
                <w:rFonts w:ascii="Bookman Old Style" w:hAnsi="Bookman Old Style" w:cs="Tahoma"/>
                <w:b/>
                <w:color w:val="000000" w:themeColor="text1"/>
                <w:sz w:val="20"/>
                <w:szCs w:val="20"/>
              </w:rPr>
              <w:t xml:space="preserve">-2 </w:t>
            </w:r>
            <w:r w:rsidRPr="00207C97">
              <w:rPr>
                <w:rFonts w:ascii="Bookman Old Style" w:hAnsi="Bookman Old Style" w:cs="Tahoma"/>
                <w:color w:val="000000" w:themeColor="text1"/>
                <w:sz w:val="20"/>
                <w:szCs w:val="20"/>
              </w:rPr>
              <w:t xml:space="preserve">plus </w:t>
            </w:r>
            <w:proofErr w:type="spellStart"/>
            <w:r w:rsidRPr="00207C97">
              <w:rPr>
                <w:rFonts w:ascii="Bookman Old Style" w:hAnsi="Bookman Old Style" w:cs="Tahoma"/>
                <w:b/>
                <w:color w:val="000000" w:themeColor="text1"/>
                <w:sz w:val="20"/>
                <w:szCs w:val="20"/>
              </w:rPr>
              <w:t>SOR</w:t>
            </w:r>
            <w:proofErr w:type="spellEnd"/>
            <w:r w:rsidRPr="00207C97">
              <w:rPr>
                <w:rFonts w:ascii="Bookman Old Style" w:hAnsi="Bookman Old Style" w:cs="Tahoma"/>
                <w:b/>
                <w:color w:val="000000" w:themeColor="text1"/>
                <w:sz w:val="20"/>
                <w:szCs w:val="20"/>
              </w:rPr>
              <w:t xml:space="preserve">-3 </w:t>
            </w:r>
            <w:r w:rsidRPr="00207C97">
              <w:rPr>
                <w:rFonts w:ascii="Bookman Old Style" w:hAnsi="Bookman Old Style" w:cs="Tahoma"/>
                <w:color w:val="000000" w:themeColor="text1"/>
                <w:sz w:val="20"/>
                <w:szCs w:val="20"/>
              </w:rPr>
              <w:t xml:space="preserve">plus </w:t>
            </w:r>
            <w:proofErr w:type="spellStart"/>
            <w:r w:rsidRPr="00207C97">
              <w:rPr>
                <w:rFonts w:ascii="Bookman Old Style" w:hAnsi="Bookman Old Style" w:cs="Tahoma"/>
                <w:b/>
                <w:color w:val="000000" w:themeColor="text1"/>
                <w:sz w:val="20"/>
                <w:szCs w:val="20"/>
              </w:rPr>
              <w:t>SOR</w:t>
            </w:r>
            <w:proofErr w:type="spellEnd"/>
            <w:r w:rsidRPr="00207C97">
              <w:rPr>
                <w:rFonts w:ascii="Bookman Old Style" w:hAnsi="Bookman Old Style" w:cs="Tahoma"/>
                <w:b/>
                <w:color w:val="000000" w:themeColor="text1"/>
                <w:sz w:val="20"/>
                <w:szCs w:val="20"/>
              </w:rPr>
              <w:t xml:space="preserve">-4 </w:t>
            </w:r>
            <w:r w:rsidRPr="00207C97">
              <w:rPr>
                <w:rFonts w:ascii="Bookman Old Style" w:hAnsi="Bookman Old Style" w:cstheme="minorHAnsi"/>
                <w:color w:val="000000" w:themeColor="text1"/>
                <w:sz w:val="20"/>
                <w:szCs w:val="20"/>
              </w:rPr>
              <w:t xml:space="preserve">plus </w:t>
            </w:r>
            <w:r w:rsidRPr="00207C97">
              <w:rPr>
                <w:rFonts w:ascii="Bookman Old Style" w:hAnsi="Bookman Old Style" w:cstheme="minorHAnsi"/>
                <w:b/>
                <w:color w:val="000000" w:themeColor="text1"/>
                <w:sz w:val="20"/>
                <w:szCs w:val="20"/>
              </w:rPr>
              <w:t xml:space="preserve">Loading </w:t>
            </w:r>
            <w:r w:rsidRPr="00207C97">
              <w:rPr>
                <w:rFonts w:ascii="Bookman Old Style" w:hAnsi="Bookman Old Style" w:cstheme="minorHAnsi"/>
                <w:color w:val="000000" w:themeColor="text1"/>
                <w:sz w:val="20"/>
                <w:szCs w:val="20"/>
              </w:rPr>
              <w:t>on account of deviation).</w:t>
            </w:r>
          </w:p>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z w:val="20"/>
                <w:szCs w:val="20"/>
              </w:rPr>
            </w:pPr>
          </w:p>
          <w:p w:rsidR="00E3086A" w:rsidRDefault="00E3086A" w:rsidP="00207C97">
            <w:pPr>
              <w:pStyle w:val="ListParagraph"/>
              <w:widowControl/>
              <w:numPr>
                <w:ilvl w:val="0"/>
                <w:numId w:val="32"/>
              </w:numPr>
              <w:tabs>
                <w:tab w:val="left" w:pos="708"/>
              </w:tabs>
              <w:autoSpaceDE/>
              <w:autoSpaceDN/>
              <w:spacing w:line="276" w:lineRule="auto"/>
              <w:ind w:left="141" w:right="113" w:firstLine="0"/>
              <w:rPr>
                <w:rFonts w:cstheme="minorHAnsi"/>
                <w:b/>
                <w:color w:val="000000" w:themeColor="text1"/>
                <w:sz w:val="20"/>
                <w:szCs w:val="20"/>
              </w:rPr>
            </w:pPr>
            <w:proofErr w:type="spellStart"/>
            <w:r w:rsidRPr="00207C97">
              <w:rPr>
                <w:rFonts w:cstheme="minorHAnsi"/>
                <w:b/>
                <w:color w:val="000000" w:themeColor="text1"/>
                <w:sz w:val="20"/>
                <w:szCs w:val="20"/>
              </w:rPr>
              <w:t>Equalising</w:t>
            </w:r>
            <w:proofErr w:type="spellEnd"/>
            <w:r w:rsidRPr="00207C97">
              <w:rPr>
                <w:rFonts w:cstheme="minorHAnsi"/>
                <w:b/>
                <w:color w:val="000000" w:themeColor="text1"/>
                <w:sz w:val="20"/>
                <w:szCs w:val="20"/>
              </w:rPr>
              <w:t xml:space="preserve"> for Output</w:t>
            </w:r>
          </w:p>
          <w:p w:rsidR="00207C97" w:rsidRPr="00207C97" w:rsidRDefault="00207C97" w:rsidP="00207C97">
            <w:pPr>
              <w:pStyle w:val="ListParagraph"/>
              <w:widowControl/>
              <w:tabs>
                <w:tab w:val="left" w:pos="708"/>
              </w:tabs>
              <w:autoSpaceDE/>
              <w:autoSpaceDN/>
              <w:spacing w:line="276" w:lineRule="auto"/>
              <w:ind w:left="141" w:right="113"/>
              <w:rPr>
                <w:rFonts w:cstheme="minorHAnsi"/>
                <w:b/>
                <w:color w:val="000000" w:themeColor="text1"/>
                <w:sz w:val="20"/>
                <w:szCs w:val="20"/>
              </w:rPr>
            </w:pPr>
          </w:p>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The </w:t>
            </w:r>
            <w:r w:rsidRPr="00207C97">
              <w:rPr>
                <w:rFonts w:ascii="Bookman Old Style" w:hAnsi="Bookman Old Style" w:cstheme="minorHAnsi"/>
                <w:b/>
                <w:i/>
                <w:color w:val="000000" w:themeColor="text1"/>
                <w:sz w:val="20"/>
                <w:szCs w:val="20"/>
              </w:rPr>
              <w:t xml:space="preserve">TOTAL CAPITAL COST </w:t>
            </w:r>
            <w:r w:rsidRPr="00207C97">
              <w:rPr>
                <w:rFonts w:ascii="Bookman Old Style" w:hAnsi="Bookman Old Style" w:cstheme="minorHAnsi"/>
                <w:color w:val="000000" w:themeColor="text1"/>
                <w:sz w:val="20"/>
                <w:szCs w:val="20"/>
              </w:rPr>
              <w:t>so arrived shall be equalised to a base of 24.4 MW Net plant output as per following methodology:</w:t>
            </w:r>
          </w:p>
          <w:p w:rsidR="00E3086A" w:rsidRPr="00207C97" w:rsidRDefault="00E3086A" w:rsidP="00207C97">
            <w:pPr>
              <w:pStyle w:val="ListParagraph"/>
              <w:widowControl/>
              <w:numPr>
                <w:ilvl w:val="0"/>
                <w:numId w:val="33"/>
              </w:numPr>
              <w:tabs>
                <w:tab w:val="left" w:pos="708"/>
              </w:tabs>
              <w:autoSpaceDE/>
              <w:autoSpaceDN/>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Unit price per kW (</w:t>
            </w:r>
            <w:r w:rsidRPr="00207C97">
              <w:rPr>
                <w:rFonts w:ascii="Times New Roman" w:hAnsi="Times New Roman" w:cs="Times New Roman"/>
                <w:color w:val="000000" w:themeColor="text1"/>
                <w:sz w:val="20"/>
                <w:szCs w:val="20"/>
              </w:rPr>
              <w:t>₹</w:t>
            </w:r>
            <w:r w:rsidRPr="00207C97">
              <w:rPr>
                <w:rFonts w:cstheme="minorHAnsi"/>
                <w:color w:val="000000" w:themeColor="text1"/>
                <w:sz w:val="20"/>
                <w:szCs w:val="20"/>
              </w:rPr>
              <w:t xml:space="preserve">/kW) for each Bidder shall be determined by dividing the </w:t>
            </w:r>
            <w:r w:rsidRPr="00207C97">
              <w:rPr>
                <w:rFonts w:cstheme="minorHAnsi"/>
                <w:b/>
                <w:i/>
                <w:color w:val="000000" w:themeColor="text1"/>
                <w:sz w:val="20"/>
                <w:szCs w:val="20"/>
              </w:rPr>
              <w:t>TOTAL CAPITAL COST</w:t>
            </w:r>
            <w:r w:rsidRPr="00207C97">
              <w:rPr>
                <w:rFonts w:cstheme="minorHAnsi"/>
                <w:color w:val="000000" w:themeColor="text1"/>
                <w:sz w:val="20"/>
                <w:szCs w:val="20"/>
              </w:rPr>
              <w:t xml:space="preserve"> by the Guaranteed Net exportable Power Output  in kW as declared by the Bidder in Form-A.</w:t>
            </w:r>
          </w:p>
          <w:p w:rsidR="00E3086A" w:rsidRDefault="00E3086A" w:rsidP="00207C97">
            <w:pPr>
              <w:pStyle w:val="ListParagraph"/>
              <w:widowControl/>
              <w:numPr>
                <w:ilvl w:val="0"/>
                <w:numId w:val="33"/>
              </w:numPr>
              <w:tabs>
                <w:tab w:val="left" w:pos="708"/>
              </w:tabs>
              <w:autoSpaceDE/>
              <w:autoSpaceDN/>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 xml:space="preserve">The figure of </w:t>
            </w:r>
            <w:r w:rsidRPr="00207C97">
              <w:rPr>
                <w:rFonts w:ascii="Times New Roman" w:hAnsi="Times New Roman" w:cs="Times New Roman"/>
                <w:color w:val="000000" w:themeColor="text1"/>
                <w:sz w:val="20"/>
                <w:szCs w:val="20"/>
              </w:rPr>
              <w:t>₹</w:t>
            </w:r>
            <w:r w:rsidRPr="00207C97">
              <w:rPr>
                <w:rFonts w:cstheme="minorHAnsi"/>
                <w:color w:val="000000" w:themeColor="text1"/>
                <w:sz w:val="20"/>
                <w:szCs w:val="20"/>
              </w:rPr>
              <w:t xml:space="preserve">/kW as arrived in para 4.0(a) above shall then be multiplied by 24,400 kW to arrive at the </w:t>
            </w:r>
            <w:proofErr w:type="spellStart"/>
            <w:r w:rsidRPr="00207C97">
              <w:rPr>
                <w:rFonts w:cstheme="minorHAnsi"/>
                <w:b/>
                <w:i/>
                <w:color w:val="000000" w:themeColor="text1"/>
                <w:sz w:val="20"/>
                <w:szCs w:val="20"/>
              </w:rPr>
              <w:t>EQUALISED</w:t>
            </w:r>
            <w:proofErr w:type="spellEnd"/>
            <w:r w:rsidRPr="00207C97">
              <w:rPr>
                <w:rFonts w:cstheme="minorHAnsi"/>
                <w:b/>
                <w:i/>
                <w:color w:val="000000" w:themeColor="text1"/>
                <w:sz w:val="20"/>
                <w:szCs w:val="20"/>
              </w:rPr>
              <w:t xml:space="preserve"> CAPITAL COST</w:t>
            </w:r>
            <w:r w:rsidRPr="00207C97">
              <w:rPr>
                <w:rFonts w:cstheme="minorHAnsi"/>
                <w:color w:val="000000" w:themeColor="text1"/>
                <w:sz w:val="20"/>
                <w:szCs w:val="20"/>
              </w:rPr>
              <w:t xml:space="preserve"> for each bidder.</w:t>
            </w:r>
          </w:p>
          <w:p w:rsidR="00207C97" w:rsidRPr="00207C97" w:rsidRDefault="00207C97" w:rsidP="00207C97">
            <w:pPr>
              <w:pStyle w:val="ListParagraph"/>
              <w:widowControl/>
              <w:tabs>
                <w:tab w:val="left" w:pos="708"/>
              </w:tabs>
              <w:autoSpaceDE/>
              <w:autoSpaceDN/>
              <w:spacing w:line="276" w:lineRule="auto"/>
              <w:ind w:left="141" w:right="113"/>
              <w:contextualSpacing/>
              <w:rPr>
                <w:rFonts w:cstheme="minorHAnsi"/>
                <w:color w:val="000000" w:themeColor="text1"/>
                <w:sz w:val="20"/>
                <w:szCs w:val="20"/>
              </w:rPr>
            </w:pPr>
          </w:p>
          <w:p w:rsidR="00E3086A" w:rsidRPr="00207C97" w:rsidRDefault="00E3086A" w:rsidP="00207C97">
            <w:pPr>
              <w:pStyle w:val="ListParagraph"/>
              <w:widowControl/>
              <w:numPr>
                <w:ilvl w:val="0"/>
                <w:numId w:val="32"/>
              </w:numPr>
              <w:tabs>
                <w:tab w:val="left" w:pos="708"/>
              </w:tabs>
              <w:autoSpaceDE/>
              <w:autoSpaceDN/>
              <w:spacing w:line="276" w:lineRule="auto"/>
              <w:ind w:left="141" w:right="113" w:firstLine="0"/>
              <w:rPr>
                <w:rFonts w:cstheme="minorHAnsi"/>
                <w:b/>
                <w:color w:val="000000" w:themeColor="text1"/>
                <w:sz w:val="20"/>
                <w:szCs w:val="20"/>
              </w:rPr>
            </w:pPr>
            <w:r w:rsidRPr="00207C97">
              <w:rPr>
                <w:rFonts w:cstheme="minorHAnsi"/>
                <w:b/>
                <w:color w:val="000000" w:themeColor="text1"/>
                <w:sz w:val="20"/>
                <w:szCs w:val="20"/>
              </w:rPr>
              <w:t>Loading for Heat Rate</w:t>
            </w:r>
          </w:p>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pacing w:val="-2"/>
                <w:sz w:val="20"/>
                <w:szCs w:val="20"/>
                <w:lang w:val="en-US"/>
              </w:rPr>
            </w:pPr>
            <w:r w:rsidRPr="00207C97">
              <w:rPr>
                <w:rFonts w:ascii="Bookman Old Style" w:hAnsi="Bookman Old Style" w:cstheme="minorHAnsi"/>
                <w:color w:val="000000" w:themeColor="text1"/>
                <w:spacing w:val="-2"/>
                <w:sz w:val="20"/>
                <w:szCs w:val="20"/>
                <w:lang w:val="en-US"/>
              </w:rPr>
              <w:t>The following methodology shall be used</w:t>
            </w:r>
          </w:p>
          <w:p w:rsidR="00E3086A" w:rsidRPr="00207C97" w:rsidRDefault="00E3086A" w:rsidP="00207C97">
            <w:pPr>
              <w:pStyle w:val="ListParagraph"/>
              <w:widowControl/>
              <w:numPr>
                <w:ilvl w:val="0"/>
                <w:numId w:val="34"/>
              </w:numPr>
              <w:tabs>
                <w:tab w:val="clear" w:pos="720"/>
                <w:tab w:val="left" w:pos="708"/>
                <w:tab w:val="left" w:pos="1440"/>
              </w:tabs>
              <w:adjustRightInd w:val="0"/>
              <w:spacing w:line="276" w:lineRule="auto"/>
              <w:ind w:left="141" w:right="113" w:firstLine="0"/>
              <w:contextualSpacing/>
              <w:rPr>
                <w:rFonts w:cstheme="minorHAnsi"/>
                <w:color w:val="000000" w:themeColor="text1"/>
                <w:spacing w:val="-2"/>
                <w:sz w:val="20"/>
                <w:szCs w:val="20"/>
              </w:rPr>
            </w:pPr>
            <w:r w:rsidRPr="00207C97">
              <w:rPr>
                <w:rFonts w:cstheme="minorHAnsi"/>
                <w:color w:val="000000" w:themeColor="text1"/>
                <w:spacing w:val="-2"/>
                <w:sz w:val="20"/>
                <w:szCs w:val="20"/>
              </w:rPr>
              <w:t xml:space="preserve">Guaranteed Net Heat Rate in Kcal/KWh for all bids, </w:t>
            </w:r>
            <w:r w:rsidRPr="00207C97">
              <w:rPr>
                <w:rFonts w:cstheme="minorHAnsi"/>
                <w:color w:val="000000" w:themeColor="text1"/>
                <w:spacing w:val="-2"/>
                <w:sz w:val="20"/>
                <w:szCs w:val="20"/>
                <w:u w:val="single"/>
              </w:rPr>
              <w:t>considering site conditions and Calorific value of Gas fuel as specified in the Tender Document</w:t>
            </w:r>
            <w:r w:rsidRPr="00207C97">
              <w:rPr>
                <w:rFonts w:cstheme="minorHAnsi"/>
                <w:color w:val="000000" w:themeColor="text1"/>
                <w:spacing w:val="-2"/>
                <w:sz w:val="20"/>
                <w:szCs w:val="20"/>
              </w:rPr>
              <w:t xml:space="preserve">, shall be tabulated. </w:t>
            </w:r>
          </w:p>
          <w:p w:rsidR="00E3086A" w:rsidRPr="00207C97" w:rsidRDefault="00E3086A" w:rsidP="00207C97">
            <w:pPr>
              <w:pStyle w:val="ListParagraph"/>
              <w:tabs>
                <w:tab w:val="left" w:pos="708"/>
                <w:tab w:val="left" w:pos="1440"/>
              </w:tabs>
              <w:adjustRightInd w:val="0"/>
              <w:spacing w:line="276" w:lineRule="auto"/>
              <w:ind w:left="141" w:right="113"/>
              <w:rPr>
                <w:rFonts w:cstheme="minorHAnsi"/>
                <w:color w:val="000000" w:themeColor="text1"/>
                <w:spacing w:val="-2"/>
                <w:sz w:val="20"/>
                <w:szCs w:val="20"/>
              </w:rPr>
            </w:pPr>
          </w:p>
          <w:p w:rsidR="00E3086A" w:rsidRPr="00207C97" w:rsidRDefault="00E3086A" w:rsidP="00207C97">
            <w:pPr>
              <w:pStyle w:val="ListParagraph"/>
              <w:tabs>
                <w:tab w:val="left" w:pos="708"/>
                <w:tab w:val="left" w:pos="1440"/>
              </w:tabs>
              <w:adjustRightInd w:val="0"/>
              <w:spacing w:line="276" w:lineRule="auto"/>
              <w:ind w:left="141" w:right="113"/>
              <w:rPr>
                <w:rFonts w:cstheme="minorHAnsi"/>
                <w:color w:val="000000" w:themeColor="text1"/>
                <w:spacing w:val="-2"/>
                <w:sz w:val="20"/>
                <w:szCs w:val="20"/>
              </w:rPr>
            </w:pPr>
            <w:r w:rsidRPr="00207C97">
              <w:rPr>
                <w:rFonts w:cstheme="minorHAnsi"/>
                <w:color w:val="000000" w:themeColor="text1"/>
                <w:spacing w:val="-2"/>
                <w:sz w:val="20"/>
                <w:szCs w:val="20"/>
              </w:rPr>
              <w:t xml:space="preserve">The Lowest Guaranteed Net Heat Rate out of all </w:t>
            </w:r>
            <w:proofErr w:type="gramStart"/>
            <w:r w:rsidRPr="00207C97">
              <w:rPr>
                <w:rFonts w:cstheme="minorHAnsi"/>
                <w:color w:val="000000" w:themeColor="text1"/>
                <w:spacing w:val="-2"/>
                <w:sz w:val="20"/>
                <w:szCs w:val="20"/>
              </w:rPr>
              <w:t>Bids,</w:t>
            </w:r>
            <w:proofErr w:type="gramEnd"/>
            <w:r w:rsidRPr="00207C97">
              <w:rPr>
                <w:rFonts w:cstheme="minorHAnsi"/>
                <w:color w:val="000000" w:themeColor="text1"/>
                <w:spacing w:val="-2"/>
                <w:sz w:val="20"/>
                <w:szCs w:val="20"/>
              </w:rPr>
              <w:t xml:space="preserve"> shall be considered as the </w:t>
            </w:r>
            <w:r w:rsidRPr="00207C97">
              <w:rPr>
                <w:rFonts w:cstheme="minorHAnsi"/>
                <w:b/>
                <w:i/>
                <w:color w:val="000000" w:themeColor="text1"/>
                <w:spacing w:val="-2"/>
                <w:sz w:val="20"/>
                <w:szCs w:val="20"/>
              </w:rPr>
              <w:t>BASE HEAT RATE</w:t>
            </w:r>
            <w:r w:rsidRPr="00207C97">
              <w:rPr>
                <w:rFonts w:cstheme="minorHAnsi"/>
                <w:color w:val="000000" w:themeColor="text1"/>
                <w:spacing w:val="-2"/>
                <w:sz w:val="20"/>
                <w:szCs w:val="20"/>
              </w:rPr>
              <w:t xml:space="preserve">. </w:t>
            </w:r>
          </w:p>
          <w:p w:rsidR="00E3086A" w:rsidRPr="00207C97" w:rsidRDefault="00E3086A" w:rsidP="00207C97">
            <w:pPr>
              <w:pStyle w:val="ListParagraph"/>
              <w:tabs>
                <w:tab w:val="left" w:pos="708"/>
                <w:tab w:val="left" w:pos="1440"/>
              </w:tabs>
              <w:adjustRightInd w:val="0"/>
              <w:spacing w:line="276" w:lineRule="auto"/>
              <w:ind w:left="141" w:right="113"/>
              <w:rPr>
                <w:rFonts w:cstheme="minorHAnsi"/>
                <w:color w:val="000000" w:themeColor="text1"/>
                <w:spacing w:val="-2"/>
                <w:sz w:val="20"/>
                <w:szCs w:val="20"/>
              </w:rPr>
            </w:pPr>
          </w:p>
          <w:p w:rsidR="00E3086A" w:rsidRPr="00207C97" w:rsidRDefault="00E3086A" w:rsidP="00207C97">
            <w:pPr>
              <w:pStyle w:val="ListParagraph"/>
              <w:widowControl/>
              <w:numPr>
                <w:ilvl w:val="0"/>
                <w:numId w:val="34"/>
              </w:numPr>
              <w:tabs>
                <w:tab w:val="clear" w:pos="720"/>
                <w:tab w:val="left" w:pos="708"/>
                <w:tab w:val="left" w:pos="1440"/>
              </w:tabs>
              <w:adjustRightInd w:val="0"/>
              <w:spacing w:line="276" w:lineRule="auto"/>
              <w:ind w:left="141" w:right="113" w:firstLine="0"/>
              <w:contextualSpacing/>
              <w:rPr>
                <w:rFonts w:cstheme="minorHAnsi"/>
                <w:color w:val="000000" w:themeColor="text1"/>
                <w:spacing w:val="-2"/>
                <w:sz w:val="20"/>
                <w:szCs w:val="20"/>
              </w:rPr>
            </w:pPr>
            <w:r w:rsidRPr="00207C97">
              <w:rPr>
                <w:rFonts w:cstheme="minorHAnsi"/>
                <w:color w:val="000000" w:themeColor="text1"/>
                <w:spacing w:val="-2"/>
                <w:sz w:val="20"/>
                <w:szCs w:val="20"/>
              </w:rPr>
              <w:t xml:space="preserve">Loading of bid in </w:t>
            </w:r>
            <w:r w:rsidRPr="00207C97">
              <w:rPr>
                <w:rFonts w:ascii="Times New Roman" w:hAnsi="Times New Roman" w:cs="Times New Roman"/>
                <w:color w:val="000000" w:themeColor="text1"/>
                <w:spacing w:val="-2"/>
                <w:sz w:val="20"/>
                <w:szCs w:val="20"/>
              </w:rPr>
              <w:t>₹</w:t>
            </w:r>
            <w:r w:rsidRPr="00207C97">
              <w:rPr>
                <w:rFonts w:cstheme="minorHAnsi"/>
                <w:color w:val="000000" w:themeColor="text1"/>
                <w:spacing w:val="-2"/>
                <w:sz w:val="20"/>
                <w:szCs w:val="20"/>
              </w:rPr>
              <w:t xml:space="preserve"> for heat rate will be calculated using the following formula:</w:t>
            </w:r>
          </w:p>
          <w:p w:rsidR="00E3086A" w:rsidRPr="00207C97" w:rsidRDefault="00E3086A" w:rsidP="00207C97">
            <w:pPr>
              <w:pStyle w:val="ListParagraph"/>
              <w:tabs>
                <w:tab w:val="left" w:pos="708"/>
                <w:tab w:val="left" w:pos="1440"/>
              </w:tabs>
              <w:adjustRightInd w:val="0"/>
              <w:spacing w:line="276" w:lineRule="auto"/>
              <w:ind w:left="141" w:right="113"/>
              <w:rPr>
                <w:rFonts w:cstheme="minorHAnsi"/>
                <w:color w:val="000000" w:themeColor="text1"/>
                <w:spacing w:val="-2"/>
                <w:sz w:val="20"/>
                <w:szCs w:val="20"/>
              </w:rPr>
            </w:pPr>
          </w:p>
          <w:p w:rsidR="00E3086A" w:rsidRPr="00207C97" w:rsidRDefault="00E3086A" w:rsidP="00207C97">
            <w:pPr>
              <w:tabs>
                <w:tab w:val="left" w:pos="708"/>
                <w:tab w:val="left" w:pos="1418"/>
              </w:tabs>
              <w:autoSpaceDE w:val="0"/>
              <w:autoSpaceDN w:val="0"/>
              <w:adjustRightInd w:val="0"/>
              <w:spacing w:after="0"/>
              <w:ind w:left="141" w:right="113"/>
              <w:jc w:val="both"/>
              <w:rPr>
                <w:rFonts w:ascii="Bookman Old Style" w:hAnsi="Bookman Old Style" w:cstheme="minorHAnsi"/>
                <w:color w:val="000000" w:themeColor="text1"/>
                <w:spacing w:val="-2"/>
                <w:sz w:val="20"/>
                <w:szCs w:val="20"/>
              </w:rPr>
            </w:pPr>
            <w:proofErr w:type="spellStart"/>
            <w:r w:rsidRPr="00207C97">
              <w:rPr>
                <w:rFonts w:ascii="Bookman Old Style" w:hAnsi="Bookman Old Style" w:cstheme="minorHAnsi"/>
                <w:b/>
                <w:color w:val="000000" w:themeColor="text1"/>
                <w:spacing w:val="-2"/>
                <w:sz w:val="20"/>
                <w:szCs w:val="20"/>
              </w:rPr>
              <w:t>HR</w:t>
            </w:r>
            <w:r w:rsidRPr="00207C97">
              <w:rPr>
                <w:rFonts w:ascii="Bookman Old Style" w:hAnsi="Bookman Old Style" w:cstheme="minorHAnsi"/>
                <w:b/>
                <w:color w:val="000000" w:themeColor="text1"/>
                <w:spacing w:val="-2"/>
                <w:sz w:val="20"/>
                <w:szCs w:val="20"/>
                <w:vertAlign w:val="subscript"/>
              </w:rPr>
              <w:t>L</w:t>
            </w:r>
            <w:proofErr w:type="spellEnd"/>
            <w:r w:rsidRPr="00207C97">
              <w:rPr>
                <w:rFonts w:ascii="Bookman Old Style" w:hAnsi="Bookman Old Style" w:cstheme="minorHAnsi"/>
                <w:color w:val="000000" w:themeColor="text1"/>
                <w:spacing w:val="-2"/>
                <w:sz w:val="20"/>
                <w:szCs w:val="20"/>
              </w:rPr>
              <w:t>=</w:t>
            </w:r>
            <w:r w:rsidRPr="00207C97">
              <w:rPr>
                <w:rFonts w:ascii="Bookman Old Style" w:hAnsi="Bookman Old Style" w:cstheme="minorHAnsi"/>
                <w:color w:val="000000" w:themeColor="text1"/>
                <w:spacing w:val="-2"/>
                <w:sz w:val="20"/>
                <w:szCs w:val="20"/>
              </w:rPr>
              <w:tab/>
            </w:r>
            <w:proofErr w:type="spellStart"/>
            <w:r w:rsidRPr="00207C97">
              <w:rPr>
                <w:rFonts w:ascii="Bookman Old Style" w:hAnsi="Bookman Old Style" w:cstheme="minorHAnsi"/>
                <w:color w:val="000000" w:themeColor="text1"/>
                <w:spacing w:val="-2"/>
                <w:sz w:val="20"/>
                <w:szCs w:val="20"/>
              </w:rPr>
              <w:t>K1</w:t>
            </w:r>
            <w:proofErr w:type="spellEnd"/>
            <w:r w:rsidRPr="00207C97">
              <w:rPr>
                <w:rFonts w:ascii="Bookman Old Style" w:hAnsi="Bookman Old Style" w:cstheme="minorHAnsi"/>
                <w:color w:val="000000" w:themeColor="text1"/>
                <w:spacing w:val="-2"/>
                <w:sz w:val="20"/>
                <w:szCs w:val="20"/>
              </w:rPr>
              <w:t xml:space="preserve"> x (Guaranteed Net Heat Rate of bid - </w:t>
            </w:r>
            <w:r w:rsidRPr="00207C97">
              <w:rPr>
                <w:rFonts w:ascii="Bookman Old Style" w:hAnsi="Bookman Old Style" w:cstheme="minorHAnsi"/>
                <w:b/>
                <w:i/>
                <w:color w:val="000000" w:themeColor="text1"/>
                <w:spacing w:val="-2"/>
                <w:sz w:val="20"/>
                <w:szCs w:val="20"/>
              </w:rPr>
              <w:t>BASE HEAT RATE</w:t>
            </w:r>
            <w:r w:rsidRPr="00207C97">
              <w:rPr>
                <w:rFonts w:ascii="Bookman Old Style" w:hAnsi="Bookman Old Style" w:cstheme="minorHAnsi"/>
                <w:color w:val="000000" w:themeColor="text1"/>
                <w:spacing w:val="-2"/>
                <w:sz w:val="20"/>
                <w:szCs w:val="20"/>
              </w:rPr>
              <w:t xml:space="preserve">) x </w:t>
            </w:r>
            <w:proofErr w:type="spellStart"/>
            <w:r w:rsidRPr="00207C97">
              <w:rPr>
                <w:rFonts w:ascii="Bookman Old Style" w:hAnsi="Bookman Old Style" w:cstheme="minorHAnsi"/>
                <w:color w:val="000000" w:themeColor="text1"/>
                <w:spacing w:val="-2"/>
                <w:sz w:val="20"/>
                <w:szCs w:val="20"/>
              </w:rPr>
              <w:t>24.4MW</w:t>
            </w:r>
            <w:proofErr w:type="spellEnd"/>
            <w:r w:rsidRPr="00207C97">
              <w:rPr>
                <w:rFonts w:ascii="Bookman Old Style" w:hAnsi="Bookman Old Style" w:cstheme="minorHAnsi"/>
                <w:color w:val="000000" w:themeColor="text1"/>
                <w:spacing w:val="-2"/>
                <w:sz w:val="20"/>
                <w:szCs w:val="20"/>
              </w:rPr>
              <w:t xml:space="preserve"> X 1000</w:t>
            </w:r>
          </w:p>
          <w:p w:rsidR="00E3086A" w:rsidRPr="00207C97" w:rsidRDefault="00E3086A" w:rsidP="00207C97">
            <w:pPr>
              <w:tabs>
                <w:tab w:val="left" w:pos="708"/>
                <w:tab w:val="left" w:pos="1418"/>
              </w:tabs>
              <w:autoSpaceDE w:val="0"/>
              <w:autoSpaceDN w:val="0"/>
              <w:adjustRightInd w:val="0"/>
              <w:spacing w:after="0"/>
              <w:ind w:left="141" w:right="113"/>
              <w:jc w:val="both"/>
              <w:rPr>
                <w:rFonts w:ascii="Bookman Old Style" w:hAnsi="Bookman Old Style" w:cstheme="minorHAnsi"/>
                <w:i/>
                <w:color w:val="000000" w:themeColor="text1"/>
                <w:spacing w:val="-2"/>
                <w:sz w:val="20"/>
                <w:szCs w:val="20"/>
                <w:u w:val="single"/>
              </w:rPr>
            </w:pPr>
            <w:r w:rsidRPr="00207C97">
              <w:rPr>
                <w:rFonts w:ascii="Bookman Old Style" w:hAnsi="Bookman Old Style" w:cstheme="minorHAnsi"/>
                <w:i/>
                <w:color w:val="000000" w:themeColor="text1"/>
                <w:spacing w:val="-2"/>
                <w:sz w:val="20"/>
                <w:szCs w:val="20"/>
              </w:rPr>
              <w:t>[</w:t>
            </w:r>
            <w:proofErr w:type="spellStart"/>
            <w:r w:rsidRPr="00207C97">
              <w:rPr>
                <w:rFonts w:ascii="Bookman Old Style" w:hAnsi="Bookman Old Style" w:cstheme="minorHAnsi"/>
                <w:i/>
                <w:color w:val="000000" w:themeColor="text1"/>
                <w:spacing w:val="-2"/>
                <w:sz w:val="20"/>
                <w:szCs w:val="20"/>
              </w:rPr>
              <w:t>K1</w:t>
            </w:r>
            <w:proofErr w:type="spellEnd"/>
            <w:r w:rsidRPr="00207C97">
              <w:rPr>
                <w:rFonts w:ascii="Bookman Old Style" w:hAnsi="Bookman Old Style" w:cstheme="minorHAnsi"/>
                <w:i/>
                <w:color w:val="000000" w:themeColor="text1"/>
                <w:spacing w:val="-2"/>
                <w:sz w:val="20"/>
                <w:szCs w:val="20"/>
              </w:rPr>
              <w:t>=</w:t>
            </w:r>
            <w:r w:rsidRPr="00207C97">
              <w:rPr>
                <w:rFonts w:ascii="Bookman Old Style" w:hAnsi="Bookman Old Style" w:cstheme="minorHAnsi"/>
                <w:i/>
                <w:color w:val="000000" w:themeColor="text1"/>
                <w:spacing w:val="-2"/>
                <w:sz w:val="20"/>
                <w:szCs w:val="20"/>
              </w:rPr>
              <w:tab/>
              <w:t xml:space="preserve">Heat Rate Evaluation Factor = </w:t>
            </w:r>
            <w:r w:rsidRPr="00207C97">
              <w:rPr>
                <w:rFonts w:ascii="Times New Roman" w:hAnsi="Times New Roman" w:cs="Times New Roman"/>
                <w:i/>
                <w:color w:val="000000" w:themeColor="text1"/>
                <w:spacing w:val="-2"/>
                <w:sz w:val="20"/>
                <w:szCs w:val="20"/>
              </w:rPr>
              <w:t>₹</w:t>
            </w:r>
            <w:r w:rsidRPr="00207C97">
              <w:rPr>
                <w:rFonts w:ascii="Bookman Old Style" w:hAnsi="Bookman Old Style" w:cstheme="minorHAnsi"/>
                <w:i/>
                <w:color w:val="000000" w:themeColor="text1"/>
                <w:spacing w:val="-2"/>
                <w:sz w:val="20"/>
                <w:szCs w:val="20"/>
              </w:rPr>
              <w:t>88.7/</w:t>
            </w:r>
            <w:proofErr w:type="spellStart"/>
            <w:r w:rsidRPr="00207C97">
              <w:rPr>
                <w:rFonts w:ascii="Bookman Old Style" w:hAnsi="Bookman Old Style" w:cstheme="minorHAnsi"/>
                <w:i/>
                <w:color w:val="000000" w:themeColor="text1"/>
                <w:spacing w:val="-2"/>
                <w:sz w:val="20"/>
                <w:szCs w:val="20"/>
              </w:rPr>
              <w:t>kCal</w:t>
            </w:r>
            <w:proofErr w:type="spellEnd"/>
            <w:r w:rsidRPr="00207C97">
              <w:rPr>
                <w:rFonts w:ascii="Bookman Old Style" w:hAnsi="Bookman Old Style" w:cstheme="minorHAnsi"/>
                <w:i/>
                <w:color w:val="000000" w:themeColor="text1"/>
                <w:spacing w:val="-2"/>
                <w:sz w:val="20"/>
                <w:szCs w:val="20"/>
              </w:rPr>
              <w:t>/</w:t>
            </w:r>
            <w:proofErr w:type="spellStart"/>
            <w:r w:rsidRPr="00207C97">
              <w:rPr>
                <w:rFonts w:ascii="Bookman Old Style" w:hAnsi="Bookman Old Style" w:cstheme="minorHAnsi"/>
                <w:i/>
                <w:color w:val="000000" w:themeColor="text1"/>
                <w:spacing w:val="-2"/>
                <w:sz w:val="20"/>
                <w:szCs w:val="20"/>
              </w:rPr>
              <w:t>kWhr</w:t>
            </w:r>
            <w:proofErr w:type="spellEnd"/>
            <w:r w:rsidRPr="00207C97">
              <w:rPr>
                <w:rFonts w:ascii="Bookman Old Style" w:hAnsi="Bookman Old Style" w:cstheme="minorHAnsi"/>
                <w:i/>
                <w:color w:val="000000" w:themeColor="text1"/>
                <w:spacing w:val="-2"/>
                <w:sz w:val="20"/>
                <w:szCs w:val="20"/>
              </w:rPr>
              <w:t xml:space="preserve">/kW, considering net heat rate </w:t>
            </w:r>
            <w:r w:rsidRPr="00207C97">
              <w:rPr>
                <w:rFonts w:ascii="Bookman Old Style" w:hAnsi="Bookman Old Style" w:cstheme="minorHAnsi"/>
                <w:i/>
                <w:color w:val="000000" w:themeColor="text1"/>
                <w:spacing w:val="-2"/>
                <w:sz w:val="20"/>
                <w:szCs w:val="20"/>
              </w:rPr>
              <w:lastRenderedPageBreak/>
              <w:t xml:space="preserve">increase by </w:t>
            </w:r>
            <w:proofErr w:type="spellStart"/>
            <w:r w:rsidRPr="00207C97">
              <w:rPr>
                <w:rFonts w:ascii="Bookman Old Style" w:hAnsi="Bookman Old Style" w:cstheme="minorHAnsi"/>
                <w:i/>
                <w:color w:val="000000" w:themeColor="text1"/>
                <w:spacing w:val="-2"/>
                <w:sz w:val="20"/>
                <w:szCs w:val="20"/>
              </w:rPr>
              <w:t>1kCal</w:t>
            </w:r>
            <w:proofErr w:type="spellEnd"/>
            <w:r w:rsidRPr="00207C97">
              <w:rPr>
                <w:rFonts w:ascii="Bookman Old Style" w:hAnsi="Bookman Old Style" w:cstheme="minorHAnsi"/>
                <w:i/>
                <w:color w:val="000000" w:themeColor="text1"/>
                <w:spacing w:val="-2"/>
                <w:sz w:val="20"/>
                <w:szCs w:val="20"/>
              </w:rPr>
              <w:t>/</w:t>
            </w:r>
            <w:proofErr w:type="spellStart"/>
            <w:r w:rsidRPr="00207C97">
              <w:rPr>
                <w:rFonts w:ascii="Bookman Old Style" w:hAnsi="Bookman Old Style" w:cstheme="minorHAnsi"/>
                <w:i/>
                <w:color w:val="000000" w:themeColor="text1"/>
                <w:spacing w:val="-2"/>
                <w:sz w:val="20"/>
                <w:szCs w:val="20"/>
              </w:rPr>
              <w:t>kWhr</w:t>
            </w:r>
            <w:proofErr w:type="spellEnd"/>
            <w:r w:rsidRPr="00207C97">
              <w:rPr>
                <w:rFonts w:ascii="Bookman Old Style" w:hAnsi="Bookman Old Style" w:cstheme="minorHAnsi"/>
                <w:i/>
                <w:color w:val="000000" w:themeColor="text1"/>
                <w:spacing w:val="-2"/>
                <w:sz w:val="20"/>
                <w:szCs w:val="20"/>
              </w:rPr>
              <w:t xml:space="preserve"> for </w:t>
            </w:r>
            <w:proofErr w:type="spellStart"/>
            <w:r w:rsidRPr="00207C97">
              <w:rPr>
                <w:rFonts w:ascii="Bookman Old Style" w:hAnsi="Bookman Old Style" w:cstheme="minorHAnsi"/>
                <w:i/>
                <w:color w:val="000000" w:themeColor="text1"/>
                <w:spacing w:val="-2"/>
                <w:sz w:val="20"/>
                <w:szCs w:val="20"/>
              </w:rPr>
              <w:t>GEG</w:t>
            </w:r>
            <w:proofErr w:type="spellEnd"/>
            <w:r w:rsidRPr="00207C97">
              <w:rPr>
                <w:rFonts w:ascii="Bookman Old Style" w:hAnsi="Bookman Old Style" w:cstheme="minorHAnsi"/>
                <w:i/>
                <w:color w:val="000000" w:themeColor="text1"/>
                <w:spacing w:val="-2"/>
                <w:sz w:val="20"/>
                <w:szCs w:val="20"/>
              </w:rPr>
              <w:t xml:space="preserve"> life cycle of 25 years].</w:t>
            </w:r>
          </w:p>
          <w:p w:rsidR="00E3086A" w:rsidRPr="00207C97" w:rsidRDefault="00E3086A" w:rsidP="00207C97">
            <w:pPr>
              <w:tabs>
                <w:tab w:val="left" w:pos="708"/>
                <w:tab w:val="left" w:pos="851"/>
              </w:tabs>
              <w:autoSpaceDE w:val="0"/>
              <w:autoSpaceDN w:val="0"/>
              <w:adjustRightInd w:val="0"/>
              <w:spacing w:after="0"/>
              <w:ind w:left="141" w:right="113"/>
              <w:jc w:val="both"/>
              <w:rPr>
                <w:rFonts w:ascii="Bookman Old Style" w:hAnsi="Bookman Old Style" w:cstheme="minorHAnsi"/>
                <w:color w:val="000000" w:themeColor="text1"/>
                <w:spacing w:val="-2"/>
                <w:sz w:val="20"/>
                <w:szCs w:val="20"/>
                <w:u w:val="single"/>
              </w:rPr>
            </w:pPr>
          </w:p>
          <w:p w:rsidR="00E3086A" w:rsidRPr="00207C97" w:rsidRDefault="00E3086A" w:rsidP="00207C97">
            <w:pPr>
              <w:pStyle w:val="ListParagraph"/>
              <w:widowControl/>
              <w:numPr>
                <w:ilvl w:val="0"/>
                <w:numId w:val="32"/>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b/>
                <w:color w:val="000000" w:themeColor="text1"/>
                <w:sz w:val="20"/>
                <w:szCs w:val="20"/>
              </w:rPr>
              <w:t>Loading for Lube Oil Consumption</w:t>
            </w:r>
          </w:p>
          <w:p w:rsidR="00E3086A" w:rsidRPr="00207C97" w:rsidRDefault="00E3086A" w:rsidP="00207C97">
            <w:pPr>
              <w:pStyle w:val="ListParagraph"/>
              <w:widowControl/>
              <w:numPr>
                <w:ilvl w:val="0"/>
                <w:numId w:val="35"/>
              </w:numPr>
              <w:tabs>
                <w:tab w:val="clear" w:pos="720"/>
                <w:tab w:val="left" w:pos="708"/>
                <w:tab w:val="left" w:pos="1440"/>
              </w:tabs>
              <w:adjustRightInd w:val="0"/>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 xml:space="preserve">Lowest guaranteed </w:t>
            </w:r>
            <w:r w:rsidRPr="00207C97">
              <w:rPr>
                <w:rFonts w:cstheme="minorHAnsi"/>
                <w:color w:val="000000" w:themeColor="text1"/>
                <w:spacing w:val="-2"/>
                <w:sz w:val="20"/>
                <w:szCs w:val="20"/>
              </w:rPr>
              <w:t>lube</w:t>
            </w:r>
            <w:r w:rsidRPr="00207C97">
              <w:rPr>
                <w:rFonts w:cstheme="minorHAnsi"/>
                <w:color w:val="000000" w:themeColor="text1"/>
                <w:sz w:val="20"/>
                <w:szCs w:val="20"/>
              </w:rPr>
              <w:t xml:space="preserve"> oil consumption in g/</w:t>
            </w:r>
            <w:proofErr w:type="spellStart"/>
            <w:r w:rsidRPr="00207C97">
              <w:rPr>
                <w:rFonts w:cstheme="minorHAnsi"/>
                <w:color w:val="000000" w:themeColor="text1"/>
                <w:sz w:val="20"/>
                <w:szCs w:val="20"/>
              </w:rPr>
              <w:t>kWhr</w:t>
            </w:r>
            <w:proofErr w:type="spellEnd"/>
            <w:r w:rsidRPr="00207C97">
              <w:rPr>
                <w:rFonts w:cstheme="minorHAnsi"/>
                <w:color w:val="000000" w:themeColor="text1"/>
                <w:sz w:val="20"/>
                <w:szCs w:val="20"/>
              </w:rPr>
              <w:t xml:space="preserve"> at site conditions shall be considered as the </w:t>
            </w:r>
            <w:r w:rsidRPr="00207C97">
              <w:rPr>
                <w:rFonts w:cstheme="minorHAnsi"/>
                <w:b/>
                <w:i/>
                <w:color w:val="000000" w:themeColor="text1"/>
                <w:sz w:val="20"/>
                <w:szCs w:val="20"/>
              </w:rPr>
              <w:t>BASE LUBE OIL CONSUMPTION</w:t>
            </w:r>
            <w:r w:rsidRPr="00207C97">
              <w:rPr>
                <w:rFonts w:cstheme="minorHAnsi"/>
                <w:color w:val="000000" w:themeColor="text1"/>
                <w:sz w:val="20"/>
                <w:szCs w:val="20"/>
              </w:rPr>
              <w:t>.</w:t>
            </w:r>
          </w:p>
          <w:p w:rsidR="00E3086A" w:rsidRPr="00207C97" w:rsidRDefault="00E3086A" w:rsidP="00207C97">
            <w:pPr>
              <w:tabs>
                <w:tab w:val="left" w:pos="708"/>
                <w:tab w:val="left" w:pos="1440"/>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E3086A" w:rsidRPr="00207C97" w:rsidRDefault="00E3086A" w:rsidP="00207C97">
            <w:pPr>
              <w:pStyle w:val="ListParagraph"/>
              <w:widowControl/>
              <w:numPr>
                <w:ilvl w:val="0"/>
                <w:numId w:val="35"/>
              </w:numPr>
              <w:tabs>
                <w:tab w:val="clear" w:pos="720"/>
                <w:tab w:val="left" w:pos="708"/>
                <w:tab w:val="left" w:pos="1440"/>
              </w:tabs>
              <w:adjustRightInd w:val="0"/>
              <w:spacing w:line="276" w:lineRule="auto"/>
              <w:ind w:left="141" w:right="113" w:firstLine="0"/>
              <w:contextualSpacing/>
              <w:rPr>
                <w:rFonts w:cstheme="minorHAnsi"/>
                <w:color w:val="000000" w:themeColor="text1"/>
                <w:spacing w:val="-2"/>
                <w:sz w:val="20"/>
                <w:szCs w:val="20"/>
              </w:rPr>
            </w:pPr>
            <w:r w:rsidRPr="00207C97">
              <w:rPr>
                <w:rFonts w:cstheme="minorHAnsi"/>
                <w:color w:val="000000" w:themeColor="text1"/>
                <w:spacing w:val="-2"/>
                <w:sz w:val="20"/>
                <w:szCs w:val="20"/>
              </w:rPr>
              <w:t xml:space="preserve">Loading of bid in </w:t>
            </w:r>
            <w:r w:rsidRPr="00207C97">
              <w:rPr>
                <w:rFonts w:ascii="Times New Roman" w:hAnsi="Times New Roman" w:cs="Times New Roman"/>
                <w:color w:val="000000" w:themeColor="text1"/>
                <w:spacing w:val="-2"/>
                <w:sz w:val="20"/>
                <w:szCs w:val="20"/>
              </w:rPr>
              <w:t>₹</w:t>
            </w:r>
            <w:r w:rsidRPr="00207C97">
              <w:rPr>
                <w:rFonts w:cstheme="minorHAnsi"/>
                <w:color w:val="000000" w:themeColor="text1"/>
                <w:spacing w:val="-2"/>
                <w:sz w:val="20"/>
                <w:szCs w:val="20"/>
              </w:rPr>
              <w:t xml:space="preserve"> for Lube oil consumption will be calculated using the following formula:</w:t>
            </w:r>
          </w:p>
          <w:p w:rsidR="00E3086A" w:rsidRPr="00207C97" w:rsidRDefault="00E3086A" w:rsidP="00207C97">
            <w:pPr>
              <w:pStyle w:val="ListParagraph"/>
              <w:tabs>
                <w:tab w:val="left" w:pos="708"/>
                <w:tab w:val="left" w:pos="1440"/>
              </w:tabs>
              <w:adjustRightInd w:val="0"/>
              <w:spacing w:line="276" w:lineRule="auto"/>
              <w:ind w:left="141" w:right="113"/>
              <w:rPr>
                <w:rFonts w:cstheme="minorHAnsi"/>
                <w:color w:val="000000" w:themeColor="text1"/>
                <w:spacing w:val="-2"/>
                <w:sz w:val="20"/>
                <w:szCs w:val="20"/>
              </w:rPr>
            </w:pPr>
          </w:p>
          <w:p w:rsidR="00E3086A" w:rsidRPr="00207C97" w:rsidRDefault="00E3086A" w:rsidP="00207C97">
            <w:pPr>
              <w:tabs>
                <w:tab w:val="left" w:pos="708"/>
                <w:tab w:val="left" w:pos="1418"/>
              </w:tabs>
              <w:autoSpaceDE w:val="0"/>
              <w:autoSpaceDN w:val="0"/>
              <w:adjustRightInd w:val="0"/>
              <w:spacing w:after="0"/>
              <w:ind w:left="141" w:right="113"/>
              <w:jc w:val="both"/>
              <w:rPr>
                <w:rFonts w:ascii="Bookman Old Style" w:hAnsi="Bookman Old Style" w:cstheme="minorHAnsi"/>
                <w:color w:val="000000" w:themeColor="text1"/>
                <w:spacing w:val="-2"/>
                <w:sz w:val="20"/>
                <w:szCs w:val="20"/>
              </w:rPr>
            </w:pPr>
            <w:r w:rsidRPr="00207C97">
              <w:rPr>
                <w:rFonts w:ascii="Bookman Old Style" w:hAnsi="Bookman Old Style" w:cstheme="minorHAnsi"/>
                <w:b/>
                <w:color w:val="000000" w:themeColor="text1"/>
                <w:spacing w:val="-2"/>
                <w:sz w:val="20"/>
                <w:szCs w:val="20"/>
              </w:rPr>
              <w:t>LO</w:t>
            </w:r>
            <w:r w:rsidRPr="00207C97">
              <w:rPr>
                <w:rFonts w:ascii="Bookman Old Style" w:hAnsi="Bookman Old Style" w:cstheme="minorHAnsi"/>
                <w:b/>
                <w:color w:val="000000" w:themeColor="text1"/>
                <w:spacing w:val="-2"/>
                <w:sz w:val="20"/>
                <w:szCs w:val="20"/>
                <w:vertAlign w:val="subscript"/>
              </w:rPr>
              <w:t>L</w:t>
            </w:r>
            <w:r w:rsidRPr="00207C97">
              <w:rPr>
                <w:rFonts w:ascii="Bookman Old Style" w:hAnsi="Bookman Old Style" w:cstheme="minorHAnsi"/>
                <w:color w:val="000000" w:themeColor="text1"/>
                <w:spacing w:val="-2"/>
                <w:sz w:val="20"/>
                <w:szCs w:val="20"/>
              </w:rPr>
              <w:t>=</w:t>
            </w:r>
            <w:r w:rsidRPr="00207C97">
              <w:rPr>
                <w:rFonts w:ascii="Bookman Old Style" w:hAnsi="Bookman Old Style" w:cstheme="minorHAnsi"/>
                <w:color w:val="000000" w:themeColor="text1"/>
                <w:spacing w:val="-2"/>
                <w:sz w:val="20"/>
                <w:szCs w:val="20"/>
              </w:rPr>
              <w:tab/>
              <w:t xml:space="preserve">K2 x (Guaranteed Lube oil consumption of bid - </w:t>
            </w:r>
            <w:r w:rsidRPr="00207C97">
              <w:rPr>
                <w:rFonts w:ascii="Bookman Old Style" w:hAnsi="Bookman Old Style" w:cstheme="minorHAnsi"/>
                <w:b/>
                <w:i/>
                <w:color w:val="000000" w:themeColor="text1"/>
                <w:sz w:val="20"/>
                <w:szCs w:val="20"/>
              </w:rPr>
              <w:t>BASE LUBE OIL CONSUMPTION</w:t>
            </w:r>
            <w:r w:rsidRPr="00207C97">
              <w:rPr>
                <w:rFonts w:ascii="Bookman Old Style" w:hAnsi="Bookman Old Style" w:cstheme="minorHAnsi"/>
                <w:color w:val="000000" w:themeColor="text1"/>
                <w:spacing w:val="-2"/>
                <w:sz w:val="20"/>
                <w:szCs w:val="20"/>
              </w:rPr>
              <w:t xml:space="preserve">) x </w:t>
            </w:r>
            <w:proofErr w:type="spellStart"/>
            <w:r w:rsidRPr="00207C97">
              <w:rPr>
                <w:rFonts w:ascii="Bookman Old Style" w:hAnsi="Bookman Old Style" w:cstheme="minorHAnsi"/>
                <w:color w:val="000000" w:themeColor="text1"/>
                <w:spacing w:val="-2"/>
                <w:sz w:val="20"/>
                <w:szCs w:val="20"/>
              </w:rPr>
              <w:t>24.4MW</w:t>
            </w:r>
            <w:proofErr w:type="spellEnd"/>
            <w:r w:rsidRPr="00207C97">
              <w:rPr>
                <w:rFonts w:ascii="Bookman Old Style" w:hAnsi="Bookman Old Style" w:cstheme="minorHAnsi"/>
                <w:color w:val="000000" w:themeColor="text1"/>
                <w:spacing w:val="-2"/>
                <w:sz w:val="20"/>
                <w:szCs w:val="20"/>
              </w:rPr>
              <w:t xml:space="preserve"> X 1000</w:t>
            </w:r>
          </w:p>
          <w:p w:rsidR="00E3086A" w:rsidRPr="00207C97" w:rsidRDefault="00E3086A" w:rsidP="00207C97">
            <w:pPr>
              <w:tabs>
                <w:tab w:val="left" w:pos="708"/>
                <w:tab w:val="left" w:pos="1440"/>
              </w:tabs>
              <w:autoSpaceDE w:val="0"/>
              <w:autoSpaceDN w:val="0"/>
              <w:adjustRightInd w:val="0"/>
              <w:spacing w:after="0"/>
              <w:ind w:left="141" w:right="113"/>
              <w:jc w:val="both"/>
              <w:rPr>
                <w:rFonts w:ascii="Bookman Old Style" w:hAnsi="Bookman Old Style" w:cstheme="minorHAnsi"/>
                <w:color w:val="000000" w:themeColor="text1"/>
                <w:sz w:val="20"/>
                <w:szCs w:val="20"/>
              </w:rPr>
            </w:pPr>
          </w:p>
          <w:p w:rsidR="00E3086A" w:rsidRPr="00207C97" w:rsidRDefault="00E3086A" w:rsidP="00207C97">
            <w:pPr>
              <w:tabs>
                <w:tab w:val="left" w:pos="708"/>
                <w:tab w:val="left" w:pos="1418"/>
              </w:tabs>
              <w:autoSpaceDE w:val="0"/>
              <w:autoSpaceDN w:val="0"/>
              <w:adjustRightInd w:val="0"/>
              <w:spacing w:after="0"/>
              <w:ind w:left="141" w:right="113"/>
              <w:jc w:val="both"/>
              <w:rPr>
                <w:rFonts w:ascii="Bookman Old Style" w:hAnsi="Bookman Old Style" w:cstheme="minorHAnsi"/>
                <w:i/>
                <w:color w:val="000000" w:themeColor="text1"/>
                <w:spacing w:val="-2"/>
                <w:sz w:val="20"/>
                <w:szCs w:val="20"/>
              </w:rPr>
            </w:pPr>
            <w:r w:rsidRPr="00207C97">
              <w:rPr>
                <w:rFonts w:ascii="Bookman Old Style" w:hAnsi="Bookman Old Style" w:cstheme="minorHAnsi"/>
                <w:i/>
                <w:color w:val="000000" w:themeColor="text1"/>
                <w:spacing w:val="-2"/>
                <w:sz w:val="20"/>
                <w:szCs w:val="20"/>
              </w:rPr>
              <w:t>[K2=</w:t>
            </w:r>
            <w:r w:rsidRPr="00207C97">
              <w:rPr>
                <w:rFonts w:ascii="Bookman Old Style" w:hAnsi="Bookman Old Style" w:cstheme="minorHAnsi"/>
                <w:i/>
                <w:color w:val="000000" w:themeColor="text1"/>
                <w:spacing w:val="-2"/>
                <w:sz w:val="20"/>
                <w:szCs w:val="20"/>
              </w:rPr>
              <w:tab/>
              <w:t xml:space="preserve">Lube Oil Evaluation Factor= </w:t>
            </w:r>
            <w:r w:rsidRPr="00207C97">
              <w:rPr>
                <w:rFonts w:ascii="Times New Roman" w:hAnsi="Times New Roman" w:cs="Times New Roman"/>
                <w:i/>
                <w:color w:val="000000" w:themeColor="text1"/>
                <w:spacing w:val="-2"/>
                <w:sz w:val="20"/>
                <w:szCs w:val="20"/>
              </w:rPr>
              <w:t>₹</w:t>
            </w:r>
            <w:r w:rsidRPr="00207C97">
              <w:rPr>
                <w:rFonts w:ascii="Bookman Old Style" w:hAnsi="Bookman Old Style" w:cstheme="minorHAnsi"/>
                <w:i/>
                <w:color w:val="000000" w:themeColor="text1"/>
                <w:spacing w:val="-2"/>
                <w:sz w:val="20"/>
                <w:szCs w:val="20"/>
              </w:rPr>
              <w:t>13.3/mg/</w:t>
            </w:r>
            <w:proofErr w:type="spellStart"/>
            <w:r w:rsidRPr="00207C97">
              <w:rPr>
                <w:rFonts w:ascii="Bookman Old Style" w:hAnsi="Bookman Old Style" w:cstheme="minorHAnsi"/>
                <w:i/>
                <w:color w:val="000000" w:themeColor="text1"/>
                <w:spacing w:val="-2"/>
                <w:sz w:val="20"/>
                <w:szCs w:val="20"/>
              </w:rPr>
              <w:t>kWhr</w:t>
            </w:r>
            <w:proofErr w:type="spellEnd"/>
            <w:r w:rsidRPr="00207C97">
              <w:rPr>
                <w:rFonts w:ascii="Bookman Old Style" w:hAnsi="Bookman Old Style" w:cstheme="minorHAnsi"/>
                <w:i/>
                <w:color w:val="000000" w:themeColor="text1"/>
                <w:spacing w:val="-2"/>
                <w:sz w:val="20"/>
                <w:szCs w:val="20"/>
              </w:rPr>
              <w:t xml:space="preserve">/kW, considering net increase in lube oil consumption by </w:t>
            </w:r>
            <w:proofErr w:type="spellStart"/>
            <w:r w:rsidRPr="00207C97">
              <w:rPr>
                <w:rFonts w:ascii="Bookman Old Style" w:hAnsi="Bookman Old Style" w:cstheme="minorHAnsi"/>
                <w:i/>
                <w:color w:val="000000" w:themeColor="text1"/>
                <w:spacing w:val="-2"/>
                <w:sz w:val="20"/>
                <w:szCs w:val="20"/>
              </w:rPr>
              <w:t>1mg</w:t>
            </w:r>
            <w:proofErr w:type="spellEnd"/>
            <w:r w:rsidRPr="00207C97">
              <w:rPr>
                <w:rFonts w:ascii="Bookman Old Style" w:hAnsi="Bookman Old Style" w:cstheme="minorHAnsi"/>
                <w:i/>
                <w:color w:val="000000" w:themeColor="text1"/>
                <w:spacing w:val="-2"/>
                <w:sz w:val="20"/>
                <w:szCs w:val="20"/>
              </w:rPr>
              <w:t>/</w:t>
            </w:r>
            <w:proofErr w:type="spellStart"/>
            <w:r w:rsidRPr="00207C97">
              <w:rPr>
                <w:rFonts w:ascii="Bookman Old Style" w:hAnsi="Bookman Old Style" w:cstheme="minorHAnsi"/>
                <w:i/>
                <w:color w:val="000000" w:themeColor="text1"/>
                <w:spacing w:val="-2"/>
                <w:sz w:val="20"/>
                <w:szCs w:val="20"/>
              </w:rPr>
              <w:t>1kWhr</w:t>
            </w:r>
            <w:proofErr w:type="spellEnd"/>
            <w:r w:rsidRPr="00207C97">
              <w:rPr>
                <w:rFonts w:ascii="Bookman Old Style" w:hAnsi="Bookman Old Style" w:cstheme="minorHAnsi"/>
                <w:i/>
                <w:color w:val="000000" w:themeColor="text1"/>
                <w:spacing w:val="-2"/>
                <w:sz w:val="20"/>
                <w:szCs w:val="20"/>
              </w:rPr>
              <w:t xml:space="preserve"> for </w:t>
            </w:r>
            <w:proofErr w:type="spellStart"/>
            <w:r w:rsidRPr="00207C97">
              <w:rPr>
                <w:rFonts w:ascii="Bookman Old Style" w:hAnsi="Bookman Old Style" w:cstheme="minorHAnsi"/>
                <w:i/>
                <w:color w:val="000000" w:themeColor="text1"/>
                <w:spacing w:val="-2"/>
                <w:sz w:val="20"/>
                <w:szCs w:val="20"/>
              </w:rPr>
              <w:t>GEG</w:t>
            </w:r>
            <w:proofErr w:type="spellEnd"/>
            <w:r w:rsidRPr="00207C97">
              <w:rPr>
                <w:rFonts w:ascii="Bookman Old Style" w:hAnsi="Bookman Old Style" w:cstheme="minorHAnsi"/>
                <w:i/>
                <w:color w:val="000000" w:themeColor="text1"/>
                <w:spacing w:val="-2"/>
                <w:sz w:val="20"/>
                <w:szCs w:val="20"/>
              </w:rPr>
              <w:t xml:space="preserve"> life cycle of 25 years]</w:t>
            </w:r>
          </w:p>
          <w:p w:rsidR="00E3086A" w:rsidRPr="00207C97" w:rsidRDefault="00E3086A" w:rsidP="00207C97">
            <w:pPr>
              <w:tabs>
                <w:tab w:val="left" w:pos="708"/>
                <w:tab w:val="left" w:pos="1418"/>
              </w:tabs>
              <w:autoSpaceDE w:val="0"/>
              <w:autoSpaceDN w:val="0"/>
              <w:adjustRightInd w:val="0"/>
              <w:spacing w:after="0"/>
              <w:ind w:left="141" w:right="113"/>
              <w:jc w:val="both"/>
              <w:rPr>
                <w:rFonts w:ascii="Bookman Old Style" w:hAnsi="Bookman Old Style" w:cstheme="minorHAnsi"/>
                <w:i/>
                <w:color w:val="000000" w:themeColor="text1"/>
                <w:spacing w:val="-2"/>
                <w:sz w:val="20"/>
                <w:szCs w:val="20"/>
              </w:rPr>
            </w:pPr>
          </w:p>
          <w:p w:rsidR="00E3086A" w:rsidRPr="00207C97" w:rsidRDefault="00E3086A" w:rsidP="00207C97">
            <w:pPr>
              <w:pStyle w:val="ListParagraph"/>
              <w:widowControl/>
              <w:numPr>
                <w:ilvl w:val="0"/>
                <w:numId w:val="32"/>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b/>
                <w:color w:val="000000" w:themeColor="text1"/>
                <w:sz w:val="20"/>
                <w:szCs w:val="20"/>
              </w:rPr>
              <w:t xml:space="preserve">Total </w:t>
            </w:r>
            <w:proofErr w:type="spellStart"/>
            <w:r w:rsidRPr="00207C97">
              <w:rPr>
                <w:rFonts w:cstheme="minorHAnsi"/>
                <w:b/>
                <w:color w:val="000000" w:themeColor="text1"/>
                <w:sz w:val="20"/>
                <w:szCs w:val="20"/>
              </w:rPr>
              <w:t>EvaluatedBid</w:t>
            </w:r>
            <w:proofErr w:type="spellEnd"/>
            <w:r w:rsidRPr="00207C97">
              <w:rPr>
                <w:rFonts w:cstheme="minorHAnsi"/>
                <w:b/>
                <w:color w:val="000000" w:themeColor="text1"/>
                <w:sz w:val="20"/>
                <w:szCs w:val="20"/>
              </w:rPr>
              <w:t xml:space="preserve"> Price</w:t>
            </w:r>
          </w:p>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The Bidder’s Inter-se ranking shall be on the basis of </w:t>
            </w:r>
          </w:p>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pacing w:val="-2"/>
                <w:sz w:val="20"/>
                <w:szCs w:val="20"/>
              </w:rPr>
            </w:pPr>
            <w:r w:rsidRPr="00207C97">
              <w:rPr>
                <w:rFonts w:ascii="Bookman Old Style" w:hAnsi="Bookman Old Style" w:cstheme="minorHAnsi"/>
                <w:b/>
                <w:color w:val="000000" w:themeColor="text1"/>
                <w:sz w:val="20"/>
                <w:szCs w:val="20"/>
              </w:rPr>
              <w:t>Total Evaluated Bid Price</w:t>
            </w:r>
            <w:r w:rsidRPr="00207C97">
              <w:rPr>
                <w:rFonts w:ascii="Bookman Old Style" w:hAnsi="Bookman Old Style" w:cstheme="minorHAnsi"/>
                <w:color w:val="000000" w:themeColor="text1"/>
                <w:sz w:val="20"/>
                <w:szCs w:val="20"/>
              </w:rPr>
              <w:t xml:space="preserve"> =</w:t>
            </w:r>
            <w:r w:rsidRPr="00207C97">
              <w:rPr>
                <w:rFonts w:ascii="Bookman Old Style" w:hAnsi="Bookman Old Style" w:cstheme="minorHAnsi"/>
                <w:b/>
                <w:i/>
                <w:color w:val="000000" w:themeColor="text1"/>
                <w:sz w:val="20"/>
                <w:szCs w:val="20"/>
              </w:rPr>
              <w:t>EQUALISED CAPITAL COST</w:t>
            </w:r>
            <w:r w:rsidRPr="00207C97">
              <w:rPr>
                <w:rFonts w:ascii="Bookman Old Style" w:hAnsi="Bookman Old Style" w:cstheme="minorHAnsi"/>
                <w:b/>
                <w:color w:val="000000" w:themeColor="text1"/>
                <w:sz w:val="20"/>
                <w:szCs w:val="20"/>
              </w:rPr>
              <w:t xml:space="preserve">+ </w:t>
            </w:r>
            <w:proofErr w:type="spellStart"/>
            <w:r w:rsidRPr="00207C97">
              <w:rPr>
                <w:rFonts w:ascii="Bookman Old Style" w:hAnsi="Bookman Old Style" w:cstheme="minorHAnsi"/>
                <w:b/>
                <w:color w:val="000000" w:themeColor="text1"/>
                <w:spacing w:val="-2"/>
                <w:sz w:val="20"/>
                <w:szCs w:val="20"/>
              </w:rPr>
              <w:t>HR</w:t>
            </w:r>
            <w:r w:rsidRPr="00207C97">
              <w:rPr>
                <w:rFonts w:ascii="Bookman Old Style" w:hAnsi="Bookman Old Style" w:cstheme="minorHAnsi"/>
                <w:b/>
                <w:color w:val="000000" w:themeColor="text1"/>
                <w:spacing w:val="-2"/>
                <w:sz w:val="20"/>
                <w:szCs w:val="20"/>
                <w:vertAlign w:val="subscript"/>
              </w:rPr>
              <w:t>L</w:t>
            </w:r>
            <w:proofErr w:type="spellEnd"/>
            <w:r w:rsidRPr="00207C97">
              <w:rPr>
                <w:rFonts w:ascii="Bookman Old Style" w:hAnsi="Bookman Old Style" w:cstheme="minorHAnsi"/>
                <w:b/>
                <w:color w:val="000000" w:themeColor="text1"/>
                <w:spacing w:val="-2"/>
                <w:sz w:val="20"/>
                <w:szCs w:val="20"/>
                <w:vertAlign w:val="subscript"/>
              </w:rPr>
              <w:t xml:space="preserve"> </w:t>
            </w:r>
            <w:r w:rsidRPr="00207C97">
              <w:rPr>
                <w:rFonts w:ascii="Bookman Old Style" w:hAnsi="Bookman Old Style" w:cstheme="minorHAnsi"/>
                <w:b/>
                <w:color w:val="000000" w:themeColor="text1"/>
                <w:spacing w:val="-2"/>
                <w:sz w:val="20"/>
                <w:szCs w:val="20"/>
              </w:rPr>
              <w:t>+ LO</w:t>
            </w:r>
            <w:r w:rsidRPr="00207C97">
              <w:rPr>
                <w:rFonts w:ascii="Bookman Old Style" w:hAnsi="Bookman Old Style" w:cstheme="minorHAnsi"/>
                <w:b/>
                <w:color w:val="000000" w:themeColor="text1"/>
                <w:spacing w:val="-2"/>
                <w:sz w:val="20"/>
                <w:szCs w:val="20"/>
                <w:vertAlign w:val="subscript"/>
              </w:rPr>
              <w:t>L</w:t>
            </w:r>
          </w:p>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z w:val="20"/>
                <w:szCs w:val="20"/>
              </w:rPr>
            </w:pPr>
          </w:p>
          <w:p w:rsidR="00E3086A" w:rsidRPr="00207C97" w:rsidRDefault="00E3086A" w:rsidP="00207C97">
            <w:pPr>
              <w:pStyle w:val="ListParagraph"/>
              <w:widowControl/>
              <w:numPr>
                <w:ilvl w:val="0"/>
                <w:numId w:val="32"/>
              </w:numPr>
              <w:tabs>
                <w:tab w:val="left" w:pos="708"/>
              </w:tabs>
              <w:autoSpaceDE/>
              <w:autoSpaceDN/>
              <w:spacing w:line="276" w:lineRule="auto"/>
              <w:ind w:left="141" w:right="113" w:firstLine="0"/>
              <w:rPr>
                <w:rFonts w:cstheme="minorHAnsi"/>
                <w:b/>
                <w:color w:val="000000" w:themeColor="text1"/>
                <w:sz w:val="20"/>
                <w:szCs w:val="20"/>
              </w:rPr>
            </w:pPr>
            <w:r w:rsidRPr="00207C97">
              <w:rPr>
                <w:rFonts w:cstheme="minorHAnsi"/>
                <w:color w:val="000000" w:themeColor="text1"/>
                <w:sz w:val="20"/>
                <w:szCs w:val="20"/>
              </w:rPr>
              <w:t xml:space="preserve">For conversion of foreign currency into Indian currency for evaluation of Bids, B.C. selling (Market) rate declared by State Bank of India, CAG Branch, Kolkata, one day prior to the date of priced bid opening shall be considered. However, if the time lag between the opening of the bids and final decision exceeds 03 (Three) months, then B.C. Selling (Market) rate of exchange declared by </w:t>
            </w:r>
            <w:proofErr w:type="spellStart"/>
            <w:r w:rsidRPr="00207C97">
              <w:rPr>
                <w:rFonts w:cstheme="minorHAnsi"/>
                <w:color w:val="000000" w:themeColor="text1"/>
                <w:sz w:val="20"/>
                <w:szCs w:val="20"/>
              </w:rPr>
              <w:t>SBI</w:t>
            </w:r>
            <w:proofErr w:type="spellEnd"/>
            <w:r w:rsidRPr="00207C97">
              <w:rPr>
                <w:rFonts w:cstheme="minorHAnsi"/>
                <w:color w:val="000000" w:themeColor="text1"/>
                <w:sz w:val="20"/>
                <w:szCs w:val="20"/>
              </w:rPr>
              <w:t xml:space="preserve"> on the date prior to the date of final decision shall be adopted for conversion and evaluation.</w:t>
            </w:r>
          </w:p>
        </w:tc>
        <w:tc>
          <w:tcPr>
            <w:tcW w:w="1275"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r>
      <w:tr w:rsidR="00E3086A" w:rsidRPr="00207C97" w:rsidTr="00207C97">
        <w:trPr>
          <w:trHeight w:val="988"/>
        </w:trPr>
        <w:tc>
          <w:tcPr>
            <w:tcW w:w="993" w:type="dxa"/>
          </w:tcPr>
          <w:p w:rsidR="00E3086A"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16.</w:t>
            </w:r>
          </w:p>
        </w:tc>
        <w:tc>
          <w:tcPr>
            <w:tcW w:w="5670" w:type="dxa"/>
          </w:tcPr>
          <w:p w:rsidR="00E3086A" w:rsidRDefault="00E3086A" w:rsidP="00207C97">
            <w:pPr>
              <w:pStyle w:val="ListParagraph"/>
              <w:numPr>
                <w:ilvl w:val="0"/>
                <w:numId w:val="14"/>
              </w:numPr>
              <w:tabs>
                <w:tab w:val="left" w:pos="708"/>
              </w:tabs>
              <w:adjustRightInd w:val="0"/>
              <w:spacing w:line="276" w:lineRule="auto"/>
              <w:ind w:left="141" w:right="113" w:firstLine="0"/>
              <w:jc w:val="left"/>
              <w:rPr>
                <w:rFonts w:cstheme="minorHAnsi"/>
                <w:b/>
                <w:color w:val="000000" w:themeColor="text1"/>
                <w:sz w:val="20"/>
                <w:szCs w:val="20"/>
              </w:rPr>
            </w:pPr>
            <w:r w:rsidRPr="00207C97">
              <w:rPr>
                <w:rFonts w:cstheme="minorHAnsi"/>
                <w:b/>
                <w:color w:val="000000" w:themeColor="text1"/>
                <w:sz w:val="20"/>
                <w:szCs w:val="20"/>
              </w:rPr>
              <w:t>GENERAL:</w:t>
            </w:r>
          </w:p>
          <w:p w:rsidR="00207C97" w:rsidRPr="00207C97" w:rsidRDefault="00207C97" w:rsidP="00207C97">
            <w:pPr>
              <w:pStyle w:val="ListParagraph"/>
              <w:tabs>
                <w:tab w:val="left" w:pos="708"/>
              </w:tabs>
              <w:adjustRightInd w:val="0"/>
              <w:spacing w:line="276" w:lineRule="auto"/>
              <w:ind w:left="141" w:right="113"/>
              <w:jc w:val="left"/>
              <w:rPr>
                <w:rFonts w:cstheme="minorHAnsi"/>
                <w:b/>
                <w:color w:val="000000" w:themeColor="text1"/>
                <w:sz w:val="20"/>
                <w:szCs w:val="20"/>
              </w:rPr>
            </w:pPr>
          </w:p>
          <w:p w:rsidR="00E3086A" w:rsidRDefault="00E3086A" w:rsidP="00207C97">
            <w:pPr>
              <w:pStyle w:val="ListParagraph"/>
              <w:widowControl/>
              <w:numPr>
                <w:ilvl w:val="0"/>
                <w:numId w:val="36"/>
              </w:numPr>
              <w:tabs>
                <w:tab w:val="left" w:pos="708"/>
              </w:tabs>
              <w:autoSpaceDE/>
              <w:autoSpaceDN/>
              <w:spacing w:line="276" w:lineRule="auto"/>
              <w:ind w:left="141" w:right="113" w:firstLine="0"/>
              <w:rPr>
                <w:rFonts w:cs="Tahoma"/>
                <w:color w:val="000000" w:themeColor="text1"/>
                <w:sz w:val="20"/>
                <w:szCs w:val="20"/>
              </w:rPr>
            </w:pPr>
            <w:r w:rsidRPr="00207C97">
              <w:rPr>
                <w:rFonts w:cs="Tahoma"/>
                <w:color w:val="000000" w:themeColor="text1"/>
                <w:sz w:val="20"/>
                <w:szCs w:val="20"/>
              </w:rPr>
              <w:t xml:space="preserve">OIL will not be </w:t>
            </w:r>
            <w:r w:rsidRPr="00207C97">
              <w:rPr>
                <w:rFonts w:cstheme="minorHAnsi"/>
                <w:color w:val="000000" w:themeColor="text1"/>
                <w:sz w:val="20"/>
                <w:szCs w:val="20"/>
              </w:rPr>
              <w:t>responsible</w:t>
            </w:r>
            <w:r w:rsidRPr="00207C97">
              <w:rPr>
                <w:rFonts w:cs="Tahoma"/>
                <w:color w:val="000000" w:themeColor="text1"/>
                <w:sz w:val="20"/>
                <w:szCs w:val="20"/>
              </w:rPr>
              <w:t xml:space="preserve"> for delay, loss or non-receipt of applications (for bidding documents) and </w:t>
            </w:r>
            <w:r w:rsidRPr="00207C97">
              <w:rPr>
                <w:rFonts w:cstheme="minorHAnsi"/>
                <w:color w:val="000000" w:themeColor="text1"/>
                <w:sz w:val="20"/>
                <w:szCs w:val="20"/>
              </w:rPr>
              <w:t>will</w:t>
            </w:r>
            <w:r w:rsidRPr="00207C97">
              <w:rPr>
                <w:rFonts w:cs="Tahoma"/>
                <w:color w:val="000000" w:themeColor="text1"/>
                <w:sz w:val="20"/>
                <w:szCs w:val="20"/>
              </w:rPr>
              <w:t xml:space="preserve"> not entertain any correspondence in this regard.</w:t>
            </w:r>
          </w:p>
          <w:p w:rsidR="00207C97" w:rsidRPr="00207C97" w:rsidRDefault="00207C97" w:rsidP="00207C97">
            <w:pPr>
              <w:pStyle w:val="ListParagraph"/>
              <w:widowControl/>
              <w:tabs>
                <w:tab w:val="left" w:pos="708"/>
              </w:tabs>
              <w:autoSpaceDE/>
              <w:autoSpaceDN/>
              <w:spacing w:line="276" w:lineRule="auto"/>
              <w:ind w:left="141" w:right="113"/>
              <w:rPr>
                <w:rFonts w:cs="Tahoma"/>
                <w:color w:val="000000" w:themeColor="text1"/>
                <w:sz w:val="20"/>
                <w:szCs w:val="20"/>
              </w:rPr>
            </w:pPr>
          </w:p>
          <w:p w:rsidR="00E3086A" w:rsidRDefault="00E3086A" w:rsidP="00207C97">
            <w:pPr>
              <w:pStyle w:val="ListParagraph"/>
              <w:widowControl/>
              <w:numPr>
                <w:ilvl w:val="0"/>
                <w:numId w:val="36"/>
              </w:numPr>
              <w:tabs>
                <w:tab w:val="left" w:pos="708"/>
              </w:tabs>
              <w:autoSpaceDE/>
              <w:autoSpaceDN/>
              <w:spacing w:line="276" w:lineRule="auto"/>
              <w:ind w:left="141" w:right="113" w:firstLine="0"/>
              <w:rPr>
                <w:rFonts w:cs="Tahoma"/>
                <w:color w:val="000000" w:themeColor="text1"/>
                <w:sz w:val="20"/>
                <w:szCs w:val="20"/>
              </w:rPr>
            </w:pPr>
            <w:r w:rsidRPr="00207C97">
              <w:rPr>
                <w:rFonts w:cs="Tahoma"/>
                <w:color w:val="000000" w:themeColor="text1"/>
                <w:sz w:val="20"/>
                <w:szCs w:val="20"/>
              </w:rPr>
              <w:t>If there is any discrepancy between the unit price and the total price, the unit price will prevail and the total price shall be corrected. Similarly, if there is any discrepancy between words and figure, the amounts in words shall prevail and will be adopted for evaluation.</w:t>
            </w:r>
          </w:p>
          <w:p w:rsidR="00207C97" w:rsidRPr="00207C97" w:rsidRDefault="00207C97" w:rsidP="00207C97">
            <w:pPr>
              <w:pStyle w:val="ListParagraph"/>
              <w:widowControl/>
              <w:tabs>
                <w:tab w:val="left" w:pos="708"/>
              </w:tabs>
              <w:autoSpaceDE/>
              <w:autoSpaceDN/>
              <w:spacing w:line="276" w:lineRule="auto"/>
              <w:ind w:left="141" w:right="113"/>
              <w:rPr>
                <w:rFonts w:cs="Tahoma"/>
                <w:color w:val="000000" w:themeColor="text1"/>
                <w:sz w:val="20"/>
                <w:szCs w:val="20"/>
              </w:rPr>
            </w:pPr>
          </w:p>
          <w:p w:rsidR="00E3086A" w:rsidRDefault="00E3086A" w:rsidP="00207C97">
            <w:pPr>
              <w:pStyle w:val="ListParagraph"/>
              <w:widowControl/>
              <w:numPr>
                <w:ilvl w:val="0"/>
                <w:numId w:val="36"/>
              </w:numPr>
              <w:tabs>
                <w:tab w:val="left" w:pos="708"/>
              </w:tabs>
              <w:autoSpaceDE/>
              <w:autoSpaceDN/>
              <w:spacing w:line="276" w:lineRule="auto"/>
              <w:ind w:left="141" w:right="113" w:firstLine="0"/>
              <w:rPr>
                <w:rFonts w:cs="Tahoma"/>
                <w:color w:val="000000" w:themeColor="text1"/>
                <w:sz w:val="20"/>
                <w:szCs w:val="20"/>
              </w:rPr>
            </w:pPr>
            <w:r w:rsidRPr="00207C97">
              <w:rPr>
                <w:rFonts w:cs="Tahoma"/>
                <w:color w:val="000000" w:themeColor="text1"/>
                <w:sz w:val="20"/>
                <w:szCs w:val="20"/>
              </w:rPr>
              <w:t xml:space="preserve">Discount: Bidders are advised not to indicate any separate discount. Discount if any, should be merged with the quoted price. Discount of any type indicated separately will not be taken in to account for evaluation purposes. However, in the event such offer without considering discount is found to the lowest, OIL shall avail such discount at the time of award of </w:t>
            </w:r>
            <w:r w:rsidRPr="00207C97">
              <w:rPr>
                <w:rFonts w:cs="Tahoma"/>
                <w:color w:val="000000" w:themeColor="text1"/>
                <w:sz w:val="20"/>
                <w:szCs w:val="20"/>
              </w:rPr>
              <w:lastRenderedPageBreak/>
              <w:t>contract.</w:t>
            </w:r>
          </w:p>
          <w:p w:rsidR="00207C97" w:rsidRPr="00207C97" w:rsidRDefault="00207C97" w:rsidP="00207C97">
            <w:pPr>
              <w:pStyle w:val="ListParagraph"/>
              <w:widowControl/>
              <w:tabs>
                <w:tab w:val="left" w:pos="708"/>
              </w:tabs>
              <w:autoSpaceDE/>
              <w:autoSpaceDN/>
              <w:spacing w:line="276" w:lineRule="auto"/>
              <w:ind w:left="141" w:right="113"/>
              <w:rPr>
                <w:rFonts w:cs="Tahoma"/>
                <w:color w:val="000000" w:themeColor="text1"/>
                <w:sz w:val="20"/>
                <w:szCs w:val="20"/>
              </w:rPr>
            </w:pPr>
          </w:p>
          <w:p w:rsidR="00E3086A" w:rsidRDefault="00E3086A" w:rsidP="00207C97">
            <w:pPr>
              <w:pStyle w:val="ListParagraph"/>
              <w:widowControl/>
              <w:numPr>
                <w:ilvl w:val="0"/>
                <w:numId w:val="36"/>
              </w:numPr>
              <w:tabs>
                <w:tab w:val="left" w:pos="708"/>
              </w:tabs>
              <w:autoSpaceDE/>
              <w:autoSpaceDN/>
              <w:spacing w:line="276" w:lineRule="auto"/>
              <w:ind w:left="141" w:right="113" w:firstLine="0"/>
              <w:rPr>
                <w:rFonts w:cstheme="minorHAnsi"/>
                <w:color w:val="000000" w:themeColor="text1"/>
                <w:sz w:val="20"/>
                <w:szCs w:val="20"/>
              </w:rPr>
            </w:pPr>
            <w:r w:rsidRPr="00207C97">
              <w:rPr>
                <w:rFonts w:cs="Tahoma"/>
                <w:color w:val="000000" w:themeColor="text1"/>
                <w:sz w:val="20"/>
                <w:szCs w:val="20"/>
              </w:rPr>
              <w:t>In case bidder takes</w:t>
            </w:r>
            <w:r w:rsidRPr="00207C97">
              <w:rPr>
                <w:rFonts w:cstheme="minorHAnsi"/>
                <w:color w:val="000000" w:themeColor="text1"/>
                <w:sz w:val="20"/>
                <w:szCs w:val="20"/>
              </w:rPr>
              <w:t xml:space="preserve"> exception to any clause of bid document not covered under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then the Company has the discretion to load or reject the offer on account of such exception if the bidder does not withdraw/modify the deviation when/as advised by company. The loading so done by the Company will be final and binding on the bidders.</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E3086A" w:rsidRDefault="00E3086A" w:rsidP="00207C97">
            <w:pPr>
              <w:pStyle w:val="ListParagraph"/>
              <w:widowControl/>
              <w:numPr>
                <w:ilvl w:val="0"/>
                <w:numId w:val="36"/>
              </w:numPr>
              <w:tabs>
                <w:tab w:val="left" w:pos="708"/>
              </w:tabs>
              <w:autoSpaceDE/>
              <w:autoSpaceDN/>
              <w:spacing w:line="276" w:lineRule="auto"/>
              <w:ind w:left="141" w:right="113" w:firstLine="0"/>
              <w:rPr>
                <w:rFonts w:cstheme="minorHAnsi"/>
                <w:color w:val="000000" w:themeColor="text1"/>
                <w:sz w:val="20"/>
                <w:szCs w:val="20"/>
              </w:rPr>
            </w:pPr>
            <w:r w:rsidRPr="00207C97">
              <w:rPr>
                <w:rFonts w:cstheme="minorHAnsi"/>
                <w:color w:val="000000" w:themeColor="text1"/>
                <w:sz w:val="20"/>
                <w:szCs w:val="20"/>
              </w:rPr>
              <w:t xml:space="preserve">To ascertain the substantial responsiveness of the Bid the Company reserves the right to ask the bidder for clarification in respect of clauses covered under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xml:space="preserve"> also and such clarifications fulfilling the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xml:space="preserve"> clauses in totality must be received on or before the deadline given by the Company, failing which the offer will be summarily rejected.</w:t>
            </w:r>
          </w:p>
          <w:p w:rsidR="00207C97" w:rsidRPr="00207C97" w:rsidRDefault="00207C97" w:rsidP="00207C97">
            <w:pPr>
              <w:pStyle w:val="ListParagraph"/>
              <w:widowControl/>
              <w:tabs>
                <w:tab w:val="left" w:pos="708"/>
              </w:tabs>
              <w:autoSpaceDE/>
              <w:autoSpaceDN/>
              <w:spacing w:line="276" w:lineRule="auto"/>
              <w:ind w:left="141" w:right="113"/>
              <w:rPr>
                <w:rFonts w:cstheme="minorHAnsi"/>
                <w:color w:val="000000" w:themeColor="text1"/>
                <w:sz w:val="20"/>
                <w:szCs w:val="20"/>
              </w:rPr>
            </w:pPr>
          </w:p>
          <w:p w:rsidR="00E3086A" w:rsidRPr="00207C97" w:rsidRDefault="00E3086A" w:rsidP="00207C97">
            <w:pPr>
              <w:pStyle w:val="ListParagraph"/>
              <w:widowControl/>
              <w:numPr>
                <w:ilvl w:val="0"/>
                <w:numId w:val="36"/>
              </w:numPr>
              <w:tabs>
                <w:tab w:val="left" w:pos="708"/>
              </w:tabs>
              <w:autoSpaceDE/>
              <w:autoSpaceDN/>
              <w:spacing w:line="276" w:lineRule="auto"/>
              <w:ind w:left="141" w:right="113" w:firstLine="0"/>
              <w:rPr>
                <w:rFonts w:cstheme="minorHAnsi"/>
                <w:b/>
                <w:color w:val="000000" w:themeColor="text1"/>
                <w:sz w:val="20"/>
                <w:szCs w:val="20"/>
              </w:rPr>
            </w:pPr>
            <w:r w:rsidRPr="00207C97">
              <w:rPr>
                <w:rFonts w:cstheme="minorHAnsi"/>
                <w:color w:val="000000" w:themeColor="text1"/>
                <w:sz w:val="20"/>
                <w:szCs w:val="20"/>
              </w:rPr>
              <w:t xml:space="preserve">If any of the clauses in the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xml:space="preserve"> contradict with other clauses of the Bid Document elsewhere, then the clauses in the </w:t>
            </w:r>
            <w:proofErr w:type="spellStart"/>
            <w:r w:rsidRPr="00207C97">
              <w:rPr>
                <w:rFonts w:cstheme="minorHAnsi"/>
                <w:color w:val="000000" w:themeColor="text1"/>
                <w:sz w:val="20"/>
                <w:szCs w:val="20"/>
              </w:rPr>
              <w:t>BEC</w:t>
            </w:r>
            <w:proofErr w:type="spellEnd"/>
            <w:r w:rsidRPr="00207C97">
              <w:rPr>
                <w:rFonts w:cstheme="minorHAnsi"/>
                <w:color w:val="000000" w:themeColor="text1"/>
                <w:sz w:val="20"/>
                <w:szCs w:val="20"/>
              </w:rPr>
              <w:t xml:space="preserve"> shall prevail.</w:t>
            </w:r>
          </w:p>
        </w:tc>
        <w:tc>
          <w:tcPr>
            <w:tcW w:w="1275"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r>
      <w:tr w:rsidR="00E3086A" w:rsidRPr="00207C97" w:rsidTr="00207C97">
        <w:trPr>
          <w:trHeight w:val="988"/>
        </w:trPr>
        <w:tc>
          <w:tcPr>
            <w:tcW w:w="993" w:type="dxa"/>
          </w:tcPr>
          <w:p w:rsidR="00E3086A" w:rsidRPr="00424613" w:rsidRDefault="00424613" w:rsidP="00207C97">
            <w:pPr>
              <w:pStyle w:val="TableParagraph"/>
              <w:spacing w:line="276" w:lineRule="auto"/>
              <w:ind w:left="283" w:right="113"/>
              <w:jc w:val="center"/>
              <w:rPr>
                <w:b/>
                <w:sz w:val="20"/>
                <w:szCs w:val="20"/>
              </w:rPr>
            </w:pPr>
            <w:r w:rsidRPr="00424613">
              <w:rPr>
                <w:b/>
                <w:sz w:val="20"/>
                <w:szCs w:val="20"/>
              </w:rPr>
              <w:lastRenderedPageBreak/>
              <w:t>17.</w:t>
            </w:r>
          </w:p>
        </w:tc>
        <w:tc>
          <w:tcPr>
            <w:tcW w:w="5670" w:type="dxa"/>
          </w:tcPr>
          <w:p w:rsidR="00E3086A" w:rsidRDefault="00E3086A" w:rsidP="00207C97">
            <w:pPr>
              <w:tabs>
                <w:tab w:val="left" w:pos="708"/>
              </w:tabs>
              <w:adjustRightInd w:val="0"/>
              <w:spacing w:after="0"/>
              <w:ind w:left="141" w:right="113"/>
              <w:rPr>
                <w:rFonts w:ascii="Bookman Old Style" w:hAnsi="Bookman Old Style" w:cstheme="minorHAnsi"/>
                <w:b/>
                <w:color w:val="000000" w:themeColor="text1"/>
                <w:sz w:val="20"/>
                <w:szCs w:val="20"/>
              </w:rPr>
            </w:pPr>
            <w:r w:rsidRPr="00207C97">
              <w:rPr>
                <w:rFonts w:ascii="Bookman Old Style" w:hAnsi="Bookman Old Style" w:cstheme="minorHAnsi"/>
                <w:b/>
                <w:color w:val="000000" w:themeColor="text1"/>
                <w:sz w:val="20"/>
                <w:szCs w:val="20"/>
              </w:rPr>
              <w:t xml:space="preserve">F) </w:t>
            </w:r>
            <w:r w:rsidR="00207C97">
              <w:rPr>
                <w:rFonts w:ascii="Bookman Old Style" w:hAnsi="Bookman Old Style" w:cstheme="minorHAnsi"/>
                <w:b/>
                <w:color w:val="000000" w:themeColor="text1"/>
                <w:sz w:val="20"/>
                <w:szCs w:val="20"/>
              </w:rPr>
              <w:tab/>
            </w:r>
            <w:r w:rsidRPr="00207C97">
              <w:rPr>
                <w:rFonts w:ascii="Bookman Old Style" w:hAnsi="Bookman Old Style" w:cstheme="minorHAnsi"/>
                <w:b/>
                <w:color w:val="000000" w:themeColor="text1"/>
                <w:sz w:val="20"/>
                <w:szCs w:val="20"/>
              </w:rPr>
              <w:t xml:space="preserve">PURCHASE PREFERENCE CLAUSE: </w:t>
            </w:r>
          </w:p>
          <w:p w:rsidR="00207C97" w:rsidRPr="00207C97" w:rsidRDefault="00207C97" w:rsidP="00207C97">
            <w:pPr>
              <w:tabs>
                <w:tab w:val="left" w:pos="708"/>
              </w:tabs>
              <w:adjustRightInd w:val="0"/>
              <w:spacing w:after="0"/>
              <w:ind w:left="141" w:right="113"/>
              <w:rPr>
                <w:rFonts w:ascii="Bookman Old Style" w:hAnsi="Bookman Old Style" w:cstheme="minorHAnsi"/>
                <w:b/>
                <w:color w:val="000000" w:themeColor="text1"/>
                <w:sz w:val="20"/>
                <w:szCs w:val="20"/>
              </w:rPr>
            </w:pPr>
          </w:p>
          <w:p w:rsidR="00E3086A" w:rsidRDefault="00E3086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color w:val="000000" w:themeColor="text1"/>
                <w:sz w:val="20"/>
                <w:szCs w:val="20"/>
              </w:rPr>
              <w:t xml:space="preserve">2.0 </w:t>
            </w:r>
            <w:r w:rsidRPr="00207C97">
              <w:rPr>
                <w:rFonts w:ascii="Bookman Old Style" w:hAnsi="Bookman Old Style" w:cstheme="minorHAnsi"/>
                <w:color w:val="000000" w:themeColor="text1"/>
                <w:sz w:val="20"/>
                <w:szCs w:val="20"/>
              </w:rPr>
              <w:t>Purchase preference Policy (linked with Local Content) (PP-LC)</w:t>
            </w:r>
          </w:p>
          <w:p w:rsidR="00207C97" w:rsidRPr="00207C97" w:rsidRDefault="00207C97" w:rsidP="00207C97">
            <w:pPr>
              <w:tabs>
                <w:tab w:val="left" w:pos="708"/>
              </w:tabs>
              <w:spacing w:after="0"/>
              <w:ind w:left="141" w:right="113"/>
              <w:rPr>
                <w:rFonts w:ascii="Bookman Old Style" w:hAnsi="Bookman Old Style" w:cstheme="minorHAnsi"/>
                <w:color w:val="000000" w:themeColor="text1"/>
                <w:sz w:val="20"/>
                <w:szCs w:val="20"/>
              </w:rPr>
            </w:pPr>
          </w:p>
          <w:p w:rsidR="00E3086A" w:rsidRDefault="00E3086A" w:rsidP="00207C97">
            <w:pPr>
              <w:pStyle w:val="ListParagraph"/>
              <w:widowControl/>
              <w:numPr>
                <w:ilvl w:val="0"/>
                <w:numId w:val="40"/>
              </w:numPr>
              <w:tabs>
                <w:tab w:val="clear" w:pos="720"/>
                <w:tab w:val="left" w:pos="708"/>
                <w:tab w:val="left" w:pos="1440"/>
              </w:tabs>
              <w:adjustRightInd w:val="0"/>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Purchase preference policy-linked with Local Content (PP - LC) notified vide letter no. O-20023/2/2017-</w:t>
            </w:r>
            <w:r w:rsidRPr="00207C97" w:rsidDel="00891C9E">
              <w:rPr>
                <w:rFonts w:cstheme="minorHAnsi"/>
                <w:color w:val="000000" w:themeColor="text1"/>
                <w:sz w:val="20"/>
                <w:szCs w:val="20"/>
              </w:rPr>
              <w:t xml:space="preserve"> </w:t>
            </w:r>
            <w:r w:rsidRPr="00207C97">
              <w:rPr>
                <w:rFonts w:cstheme="minorHAnsi"/>
                <w:color w:val="000000" w:themeColor="text1"/>
                <w:sz w:val="20"/>
                <w:szCs w:val="20"/>
              </w:rPr>
              <w:t xml:space="preserve">FP-PNG dated 07.10.2019 of </w:t>
            </w:r>
            <w:proofErr w:type="spellStart"/>
            <w:r w:rsidRPr="00207C97">
              <w:rPr>
                <w:rFonts w:cstheme="minorHAnsi"/>
                <w:color w:val="000000" w:themeColor="text1"/>
                <w:sz w:val="20"/>
                <w:szCs w:val="20"/>
              </w:rPr>
              <w:t>MoP&amp;NG</w:t>
            </w:r>
            <w:proofErr w:type="spellEnd"/>
            <w:r w:rsidRPr="00207C97">
              <w:rPr>
                <w:rFonts w:cstheme="minorHAnsi"/>
                <w:color w:val="000000" w:themeColor="text1"/>
                <w:sz w:val="20"/>
                <w:szCs w:val="20"/>
              </w:rPr>
              <w:t xml:space="preserve"> shall be applicable in this tender (Policy enclosed as Annexure). </w:t>
            </w:r>
          </w:p>
          <w:p w:rsidR="00207C97" w:rsidRPr="00207C97" w:rsidRDefault="00207C97" w:rsidP="00207C97">
            <w:pPr>
              <w:pStyle w:val="ListParagraph"/>
              <w:widowControl/>
              <w:tabs>
                <w:tab w:val="left" w:pos="708"/>
                <w:tab w:val="left" w:pos="1440"/>
              </w:tabs>
              <w:adjustRightInd w:val="0"/>
              <w:spacing w:line="276" w:lineRule="auto"/>
              <w:ind w:left="141" w:right="113"/>
              <w:contextualSpacing/>
              <w:rPr>
                <w:rFonts w:cstheme="minorHAnsi"/>
                <w:color w:val="000000" w:themeColor="text1"/>
                <w:sz w:val="20"/>
                <w:szCs w:val="20"/>
              </w:rPr>
            </w:pPr>
          </w:p>
          <w:p w:rsidR="00E3086A" w:rsidRDefault="00E3086A" w:rsidP="00207C97">
            <w:pPr>
              <w:pStyle w:val="ListParagraph"/>
              <w:widowControl/>
              <w:numPr>
                <w:ilvl w:val="0"/>
                <w:numId w:val="40"/>
              </w:numPr>
              <w:tabs>
                <w:tab w:val="clear" w:pos="720"/>
                <w:tab w:val="left" w:pos="708"/>
                <w:tab w:val="left" w:pos="1440"/>
              </w:tabs>
              <w:adjustRightInd w:val="0"/>
              <w:spacing w:line="276" w:lineRule="auto"/>
              <w:ind w:left="141" w:right="113" w:firstLine="0"/>
              <w:contextualSpacing/>
              <w:rPr>
                <w:rFonts w:cstheme="minorHAnsi"/>
                <w:color w:val="000000" w:themeColor="text1"/>
                <w:sz w:val="20"/>
                <w:szCs w:val="20"/>
              </w:rPr>
            </w:pPr>
            <w:r w:rsidRPr="00207C97">
              <w:rPr>
                <w:rFonts w:cstheme="minorHAnsi"/>
                <w:color w:val="000000" w:themeColor="text1"/>
                <w:sz w:val="20"/>
                <w:szCs w:val="20"/>
              </w:rPr>
              <w:t xml:space="preserve">Bidders seeking benefits, under Purchase Preference Policy (linked with Local Content) (PP-LC) shall have to comply with all the provisions specified at clause No. 37.0 of </w:t>
            </w:r>
            <w:proofErr w:type="spellStart"/>
            <w:r w:rsidRPr="00207C97">
              <w:rPr>
                <w:rFonts w:cstheme="minorHAnsi"/>
                <w:color w:val="000000" w:themeColor="text1"/>
                <w:sz w:val="20"/>
                <w:szCs w:val="20"/>
              </w:rPr>
              <w:t>ITB</w:t>
            </w:r>
            <w:proofErr w:type="spellEnd"/>
            <w:r w:rsidRPr="00207C97">
              <w:rPr>
                <w:rFonts w:cstheme="minorHAnsi"/>
                <w:color w:val="000000" w:themeColor="text1"/>
                <w:sz w:val="20"/>
                <w:szCs w:val="20"/>
              </w:rPr>
              <w:t xml:space="preserve"> and shall have to submit all undertakings/documents applicable for this policy.</w:t>
            </w:r>
          </w:p>
          <w:p w:rsidR="00207C97" w:rsidRPr="00207C97" w:rsidRDefault="00207C97" w:rsidP="00207C97">
            <w:pPr>
              <w:pStyle w:val="ListParagraph"/>
              <w:widowControl/>
              <w:tabs>
                <w:tab w:val="left" w:pos="708"/>
                <w:tab w:val="left" w:pos="1440"/>
              </w:tabs>
              <w:adjustRightInd w:val="0"/>
              <w:spacing w:line="276" w:lineRule="auto"/>
              <w:ind w:left="141" w:right="113"/>
              <w:contextualSpacing/>
              <w:rPr>
                <w:rFonts w:cstheme="minorHAnsi"/>
                <w:color w:val="000000" w:themeColor="text1"/>
                <w:sz w:val="20"/>
                <w:szCs w:val="20"/>
              </w:rPr>
            </w:pPr>
          </w:p>
          <w:p w:rsidR="00E3086A" w:rsidRPr="00207C97" w:rsidRDefault="00E3086A" w:rsidP="00207C97">
            <w:pPr>
              <w:pStyle w:val="ListParagraph"/>
              <w:widowControl/>
              <w:numPr>
                <w:ilvl w:val="0"/>
                <w:numId w:val="40"/>
              </w:numPr>
              <w:tabs>
                <w:tab w:val="clear" w:pos="720"/>
                <w:tab w:val="left" w:pos="708"/>
                <w:tab w:val="left" w:pos="1440"/>
              </w:tabs>
              <w:adjustRightInd w:val="0"/>
              <w:spacing w:line="276" w:lineRule="auto"/>
              <w:ind w:left="141" w:right="113" w:firstLine="0"/>
              <w:contextualSpacing/>
              <w:rPr>
                <w:rFonts w:cstheme="minorHAnsi"/>
                <w:b/>
                <w:color w:val="000000" w:themeColor="text1"/>
                <w:sz w:val="20"/>
                <w:szCs w:val="20"/>
              </w:rPr>
            </w:pPr>
            <w:r w:rsidRPr="00207C97">
              <w:rPr>
                <w:rFonts w:cstheme="minorHAnsi"/>
                <w:color w:val="000000" w:themeColor="text1"/>
                <w:sz w:val="20"/>
                <w:szCs w:val="20"/>
              </w:rPr>
              <w:t xml:space="preserve">Total Evaluated Bid Price will be considered for the applicability of Purchase preference clause. </w:t>
            </w:r>
          </w:p>
        </w:tc>
        <w:tc>
          <w:tcPr>
            <w:tcW w:w="1275"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r>
      <w:tr w:rsidR="00E3086A" w:rsidRPr="00207C97" w:rsidTr="00207C97">
        <w:trPr>
          <w:trHeight w:val="988"/>
        </w:trPr>
        <w:tc>
          <w:tcPr>
            <w:tcW w:w="993" w:type="dxa"/>
          </w:tcPr>
          <w:p w:rsidR="00E3086A" w:rsidRPr="00424613" w:rsidRDefault="00424613" w:rsidP="00207C97">
            <w:pPr>
              <w:pStyle w:val="TableParagraph"/>
              <w:spacing w:line="276" w:lineRule="auto"/>
              <w:ind w:left="283" w:right="113"/>
              <w:jc w:val="center"/>
              <w:rPr>
                <w:b/>
                <w:sz w:val="20"/>
                <w:szCs w:val="20"/>
              </w:rPr>
            </w:pPr>
            <w:r w:rsidRPr="00424613">
              <w:rPr>
                <w:b/>
                <w:sz w:val="20"/>
                <w:szCs w:val="20"/>
              </w:rPr>
              <w:t>18.</w:t>
            </w:r>
          </w:p>
        </w:tc>
        <w:tc>
          <w:tcPr>
            <w:tcW w:w="5670" w:type="dxa"/>
          </w:tcPr>
          <w:p w:rsidR="00E3086A" w:rsidRPr="00207C97" w:rsidRDefault="00E3086A" w:rsidP="00207C97">
            <w:pPr>
              <w:tabs>
                <w:tab w:val="left" w:pos="708"/>
              </w:tabs>
              <w:spacing w:after="0"/>
              <w:ind w:left="141" w:right="113"/>
              <w:jc w:val="both"/>
              <w:rPr>
                <w:rFonts w:ascii="Bookman Old Style" w:hAnsi="Bookman Old Style" w:cstheme="minorHAnsi"/>
                <w:color w:val="000000" w:themeColor="text1"/>
                <w:sz w:val="20"/>
                <w:szCs w:val="20"/>
              </w:rPr>
            </w:pPr>
            <w:r w:rsidRPr="00207C97">
              <w:rPr>
                <w:rFonts w:ascii="Bookman Old Style" w:hAnsi="Bookman Old Style" w:cstheme="minorHAnsi"/>
                <w:b/>
                <w:bCs/>
                <w:color w:val="000000" w:themeColor="text1"/>
                <w:sz w:val="20"/>
                <w:szCs w:val="20"/>
                <w:u w:val="single"/>
                <w:lang w:val="en-US"/>
              </w:rPr>
              <w:t xml:space="preserve">3.0 </w:t>
            </w:r>
            <w:r w:rsidRPr="00207C97">
              <w:rPr>
                <w:rFonts w:ascii="Bookman Old Style" w:hAnsi="Bookman Old Style" w:cstheme="minorHAnsi"/>
                <w:b/>
                <w:bCs/>
                <w:color w:val="000000" w:themeColor="text1"/>
                <w:sz w:val="20"/>
                <w:szCs w:val="20"/>
                <w:u w:val="single"/>
                <w:lang w:val="en-US"/>
              </w:rPr>
              <w:t>COMPLIANCE OF THE COMPETITION ACT, 2002</w:t>
            </w:r>
            <w:r w:rsidRPr="00207C97">
              <w:rPr>
                <w:rFonts w:ascii="Bookman Old Style" w:hAnsi="Bookman Old Style" w:cstheme="minorHAnsi"/>
                <w:b/>
                <w:bCs/>
                <w:color w:val="000000" w:themeColor="text1"/>
                <w:sz w:val="20"/>
                <w:szCs w:val="20"/>
              </w:rPr>
              <w:t xml:space="preserve">: </w:t>
            </w:r>
            <w:r w:rsidRPr="00207C97">
              <w:rPr>
                <w:rFonts w:ascii="Bookman Old Style" w:hAnsi="Bookman Old Style" w:cstheme="minorHAnsi"/>
                <w:color w:val="000000" w:themeColor="text1"/>
                <w:sz w:val="20"/>
                <w:szCs w:val="20"/>
              </w:rPr>
              <w:t>The bidder shall strictly comply with the provisions of the Competition Act, 2002, more particularly, Section-3 of the Act. Any violation the provisions of the Act shall attract penal action under the Act.</w:t>
            </w:r>
          </w:p>
        </w:tc>
        <w:tc>
          <w:tcPr>
            <w:tcW w:w="1275"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c>
          <w:tcPr>
            <w:tcW w:w="1276" w:type="dxa"/>
          </w:tcPr>
          <w:p w:rsidR="00E3086A" w:rsidRPr="00207C97" w:rsidRDefault="00E3086A" w:rsidP="00207C97">
            <w:pPr>
              <w:pStyle w:val="TableParagraph"/>
              <w:spacing w:line="276" w:lineRule="auto"/>
              <w:ind w:left="510" w:right="113"/>
              <w:rPr>
                <w:sz w:val="20"/>
                <w:szCs w:val="20"/>
              </w:rPr>
            </w:pPr>
          </w:p>
        </w:tc>
      </w:tr>
    </w:tbl>
    <w:p w:rsidR="00C02D87" w:rsidRPr="006332AF" w:rsidRDefault="00C02D87" w:rsidP="00C02D87">
      <w:pPr>
        <w:pStyle w:val="BodyText"/>
        <w:spacing w:line="276" w:lineRule="auto"/>
        <w:ind w:left="-284" w:right="-46"/>
        <w:jc w:val="both"/>
      </w:pPr>
    </w:p>
    <w:p w:rsidR="009D1B85" w:rsidRDefault="009D1B85" w:rsidP="00C02D87">
      <w:pPr>
        <w:spacing w:after="0"/>
        <w:ind w:left="-284" w:right="-46"/>
      </w:pPr>
    </w:p>
    <w:sectPr w:rsidR="009D1B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A78"/>
    <w:multiLevelType w:val="hybridMultilevel"/>
    <w:tmpl w:val="0EF63C84"/>
    <w:lvl w:ilvl="0" w:tplc="E36C37AC">
      <w:start w:val="1"/>
      <w:numFmt w:val="lowerRoman"/>
      <w:lvlText w:val="(%1)"/>
      <w:lvlJc w:val="left"/>
      <w:pPr>
        <w:ind w:left="1080" w:hanging="720"/>
      </w:pPr>
      <w:rPr>
        <w:rFonts w:ascii="Bookman Old Style" w:hAnsi="Bookman Old Style"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91DB3"/>
    <w:multiLevelType w:val="hybridMultilevel"/>
    <w:tmpl w:val="0054EA6A"/>
    <w:lvl w:ilvl="0" w:tplc="58B45D42">
      <w:start w:val="1"/>
      <w:numFmt w:val="lowerLetter"/>
      <w:lvlText w:val="%1."/>
      <w:lvlJc w:val="left"/>
      <w:pPr>
        <w:ind w:left="1080" w:hanging="720"/>
      </w:pPr>
      <w:rPr>
        <w:rFonts w:ascii="Bookman Old Style" w:eastAsia="Calibri" w:hAnsi="Bookman Old Style" w:cs="Bookman Old Style"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25826A1"/>
    <w:multiLevelType w:val="multilevel"/>
    <w:tmpl w:val="F702CBEC"/>
    <w:lvl w:ilvl="0">
      <w:start w:val="1"/>
      <w:numFmt w:val="decimal"/>
      <w:lvlText w:val="%1.0"/>
      <w:lvlJc w:val="left"/>
      <w:pPr>
        <w:ind w:left="400" w:hanging="400"/>
      </w:pPr>
      <w:rPr>
        <w:rFonts w:ascii="Bookman Old Style" w:hAnsi="Bookman Old Style" w:cstheme="minorHAnsi" w:hint="default"/>
        <w:sz w:val="20"/>
        <w:szCs w:val="20"/>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064D5912"/>
    <w:multiLevelType w:val="hybridMultilevel"/>
    <w:tmpl w:val="3DB6C018"/>
    <w:lvl w:ilvl="0" w:tplc="3F74A5E8">
      <w:start w:val="1"/>
      <w:numFmt w:val="lowerRoman"/>
      <w:lvlText w:val="%1)"/>
      <w:lvlJc w:val="left"/>
      <w:pPr>
        <w:ind w:left="1287" w:hanging="72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4">
    <w:nsid w:val="069C3B5B"/>
    <w:multiLevelType w:val="hybridMultilevel"/>
    <w:tmpl w:val="4B7A070A"/>
    <w:lvl w:ilvl="0" w:tplc="9A0EAFE4">
      <w:numFmt w:val="bullet"/>
      <w:lvlText w:val="-"/>
      <w:lvlJc w:val="left"/>
      <w:pPr>
        <w:ind w:left="927" w:hanging="360"/>
      </w:pPr>
      <w:rPr>
        <w:rFonts w:ascii="Calibri" w:eastAsiaTheme="minorEastAsia" w:hAnsi="Calibri" w:cs="Calibri" w:hint="default"/>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5">
    <w:nsid w:val="105D62EC"/>
    <w:multiLevelType w:val="hybridMultilevel"/>
    <w:tmpl w:val="7D246A68"/>
    <w:lvl w:ilvl="0" w:tplc="4C163D0A">
      <w:start w:val="1"/>
      <w:numFmt w:val="lowerLetter"/>
      <w:lvlText w:val="%1)"/>
      <w:lvlJc w:val="left"/>
      <w:pPr>
        <w:tabs>
          <w:tab w:val="num" w:pos="1440"/>
        </w:tabs>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3E562E2"/>
    <w:multiLevelType w:val="hybridMultilevel"/>
    <w:tmpl w:val="94120DFA"/>
    <w:lvl w:ilvl="0" w:tplc="B97C653E">
      <w:start w:val="1"/>
      <w:numFmt w:val="lowerRoman"/>
      <w:lvlText w:val="(%1)"/>
      <w:lvlJc w:val="left"/>
      <w:pPr>
        <w:ind w:left="862" w:hanging="720"/>
      </w:pPr>
      <w:rPr>
        <w:rFonts w:cstheme="minorHAnsi" w:hint="default"/>
        <w:color w:val="000000" w:themeColor="text1"/>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7">
    <w:nsid w:val="16671A3C"/>
    <w:multiLevelType w:val="multilevel"/>
    <w:tmpl w:val="CBB0BDD2"/>
    <w:lvl w:ilvl="0">
      <w:start w:val="1"/>
      <w:numFmt w:val="decimal"/>
      <w:lvlText w:val="%1.0"/>
      <w:lvlJc w:val="left"/>
      <w:pPr>
        <w:ind w:left="400"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178458AC"/>
    <w:multiLevelType w:val="hybridMultilevel"/>
    <w:tmpl w:val="145C84CA"/>
    <w:lvl w:ilvl="0" w:tplc="B66E0F52">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nsid w:val="18756852"/>
    <w:multiLevelType w:val="multilevel"/>
    <w:tmpl w:val="40B24428"/>
    <w:lvl w:ilvl="0">
      <w:start w:val="1"/>
      <w:numFmt w:val="lowerLetter"/>
      <w:lvlText w:val="%1)"/>
      <w:lvlJc w:val="left"/>
      <w:pPr>
        <w:ind w:left="400"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1B386B33"/>
    <w:multiLevelType w:val="multilevel"/>
    <w:tmpl w:val="CB82B4D0"/>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1C1179E2"/>
    <w:multiLevelType w:val="hybridMultilevel"/>
    <w:tmpl w:val="51E06F6C"/>
    <w:lvl w:ilvl="0" w:tplc="7150AC86">
      <w:start w:val="1"/>
      <w:numFmt w:val="lowerRoman"/>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0D5558B"/>
    <w:multiLevelType w:val="hybridMultilevel"/>
    <w:tmpl w:val="145C84CA"/>
    <w:lvl w:ilvl="0" w:tplc="B66E0F52">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nsid w:val="28B42A09"/>
    <w:multiLevelType w:val="multilevel"/>
    <w:tmpl w:val="00FE78D8"/>
    <w:lvl w:ilvl="0">
      <w:start w:val="1"/>
      <w:numFmt w:val="decimal"/>
      <w:lvlText w:val="%1"/>
      <w:lvlJc w:val="left"/>
      <w:pPr>
        <w:ind w:left="720" w:hanging="72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2DA00365"/>
    <w:multiLevelType w:val="hybridMultilevel"/>
    <w:tmpl w:val="BC269A6C"/>
    <w:lvl w:ilvl="0" w:tplc="CEBA3674">
      <w:start w:val="17"/>
      <w:numFmt w:val="lowerLetter"/>
      <w:lvlText w:val="%1)"/>
      <w:lvlJc w:val="left"/>
      <w:pPr>
        <w:tabs>
          <w:tab w:val="num" w:pos="1440"/>
        </w:tabs>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E11007B"/>
    <w:multiLevelType w:val="multilevel"/>
    <w:tmpl w:val="D1146384"/>
    <w:lvl w:ilvl="0">
      <w:start w:val="1"/>
      <w:numFmt w:val="decimal"/>
      <w:lvlText w:val="%1.0"/>
      <w:lvlJc w:val="left"/>
      <w:pPr>
        <w:ind w:left="380" w:hanging="380"/>
      </w:pPr>
      <w:rPr>
        <w:rFonts w:hint="default"/>
        <w:b/>
      </w:rPr>
    </w:lvl>
    <w:lvl w:ilvl="1">
      <w:start w:val="1"/>
      <w:numFmt w:val="decimal"/>
      <w:lvlText w:val="%1.%2"/>
      <w:lvlJc w:val="left"/>
      <w:pPr>
        <w:ind w:left="664" w:hanging="380"/>
      </w:pPr>
      <w:rPr>
        <w:rFonts w:hint="default"/>
        <w:b w:val="0"/>
        <w:strike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2E2F69FC"/>
    <w:multiLevelType w:val="hybridMultilevel"/>
    <w:tmpl w:val="6164A926"/>
    <w:lvl w:ilvl="0" w:tplc="1CECE84C">
      <w:start w:val="1"/>
      <w:numFmt w:val="lowerLetter"/>
      <w:lvlText w:val="%1."/>
      <w:lvlJc w:val="left"/>
      <w:pPr>
        <w:ind w:left="1449"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64A6471"/>
    <w:multiLevelType w:val="hybridMultilevel"/>
    <w:tmpl w:val="B1A0F9B8"/>
    <w:lvl w:ilvl="0" w:tplc="B3D6C006">
      <w:start w:val="1"/>
      <w:numFmt w:val="lowerRoman"/>
      <w:lvlText w:val="(%1)"/>
      <w:lvlJc w:val="left"/>
      <w:pPr>
        <w:ind w:left="1287" w:hanging="72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BF7921"/>
    <w:multiLevelType w:val="hybridMultilevel"/>
    <w:tmpl w:val="B1A0F9B8"/>
    <w:lvl w:ilvl="0" w:tplc="B3D6C006">
      <w:start w:val="1"/>
      <w:numFmt w:val="lowerRoman"/>
      <w:lvlText w:val="(%1)"/>
      <w:lvlJc w:val="left"/>
      <w:pPr>
        <w:ind w:left="1287" w:hanging="72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444E85"/>
    <w:multiLevelType w:val="hybridMultilevel"/>
    <w:tmpl w:val="01F6A20A"/>
    <w:lvl w:ilvl="0" w:tplc="0A68AFF2">
      <w:start w:val="1"/>
      <w:numFmt w:val="lowerRoman"/>
      <w:lvlText w:val="%1)"/>
      <w:lvlJc w:val="left"/>
      <w:pPr>
        <w:ind w:left="142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039134E"/>
    <w:multiLevelType w:val="hybridMultilevel"/>
    <w:tmpl w:val="58B6C66A"/>
    <w:lvl w:ilvl="0" w:tplc="D73EEA46">
      <w:start w:val="1"/>
      <w:numFmt w:val="decimal"/>
      <w:lvlText w:val="%1."/>
      <w:lvlJc w:val="left"/>
      <w:pPr>
        <w:ind w:left="927" w:hanging="360"/>
      </w:pPr>
      <w:rPr>
        <w:rFonts w:hint="default"/>
        <w:b/>
      </w:rPr>
    </w:lvl>
    <w:lvl w:ilvl="1" w:tplc="5D5C2F4A">
      <w:start w:val="2"/>
      <w:numFmt w:val="bullet"/>
      <w:lvlText w:val=""/>
      <w:lvlJc w:val="left"/>
      <w:pPr>
        <w:ind w:left="1647" w:hanging="360"/>
      </w:pPr>
      <w:rPr>
        <w:rFonts w:ascii="Symbol" w:eastAsiaTheme="minorEastAsia" w:hAnsi="Symbol" w:cstheme="minorHAnsi" w:hint="default"/>
      </w:rPr>
    </w:lvl>
    <w:lvl w:ilvl="2" w:tplc="FFFFFFFF">
      <w:start w:val="1"/>
      <w:numFmt w:val="lowerRoman"/>
      <w:lvlText w:val="(%3)"/>
      <w:lvlJc w:val="left"/>
      <w:pPr>
        <w:ind w:left="2367" w:hanging="180"/>
      </w:pPr>
      <w:rPr>
        <w:rFonts w:hint="default"/>
        <w:color w:val="auto"/>
      </w:r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21">
    <w:nsid w:val="41286D40"/>
    <w:multiLevelType w:val="hybridMultilevel"/>
    <w:tmpl w:val="145C84CA"/>
    <w:lvl w:ilvl="0" w:tplc="B66E0F52">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nsid w:val="46DA6ADC"/>
    <w:multiLevelType w:val="multilevel"/>
    <w:tmpl w:val="38C8A528"/>
    <w:lvl w:ilvl="0">
      <w:start w:val="4"/>
      <w:numFmt w:val="decimal"/>
      <w:lvlText w:val="%1"/>
      <w:lvlJc w:val="left"/>
      <w:pPr>
        <w:ind w:left="375" w:hanging="37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3">
    <w:nsid w:val="477C1E7D"/>
    <w:multiLevelType w:val="hybridMultilevel"/>
    <w:tmpl w:val="8FFEA75A"/>
    <w:lvl w:ilvl="0" w:tplc="1C1253C8">
      <w:start w:val="1"/>
      <w:numFmt w:val="lowerLetter"/>
      <w:lvlText w:val="(%1)"/>
      <w:lvlJc w:val="left"/>
      <w:pPr>
        <w:ind w:left="760" w:hanging="360"/>
      </w:pPr>
      <w:rPr>
        <w:rFonts w:hint="default"/>
      </w:rPr>
    </w:lvl>
    <w:lvl w:ilvl="1" w:tplc="40090019" w:tentative="1">
      <w:start w:val="1"/>
      <w:numFmt w:val="lowerLetter"/>
      <w:lvlText w:val="%2."/>
      <w:lvlJc w:val="left"/>
      <w:pPr>
        <w:ind w:left="1480" w:hanging="360"/>
      </w:pPr>
    </w:lvl>
    <w:lvl w:ilvl="2" w:tplc="4009001B" w:tentative="1">
      <w:start w:val="1"/>
      <w:numFmt w:val="lowerRoman"/>
      <w:lvlText w:val="%3."/>
      <w:lvlJc w:val="right"/>
      <w:pPr>
        <w:ind w:left="2200" w:hanging="180"/>
      </w:pPr>
    </w:lvl>
    <w:lvl w:ilvl="3" w:tplc="4009000F" w:tentative="1">
      <w:start w:val="1"/>
      <w:numFmt w:val="decimal"/>
      <w:lvlText w:val="%4."/>
      <w:lvlJc w:val="left"/>
      <w:pPr>
        <w:ind w:left="2920" w:hanging="360"/>
      </w:pPr>
    </w:lvl>
    <w:lvl w:ilvl="4" w:tplc="40090019" w:tentative="1">
      <w:start w:val="1"/>
      <w:numFmt w:val="lowerLetter"/>
      <w:lvlText w:val="%5."/>
      <w:lvlJc w:val="left"/>
      <w:pPr>
        <w:ind w:left="3640" w:hanging="360"/>
      </w:pPr>
    </w:lvl>
    <w:lvl w:ilvl="5" w:tplc="4009001B" w:tentative="1">
      <w:start w:val="1"/>
      <w:numFmt w:val="lowerRoman"/>
      <w:lvlText w:val="%6."/>
      <w:lvlJc w:val="right"/>
      <w:pPr>
        <w:ind w:left="4360" w:hanging="180"/>
      </w:pPr>
    </w:lvl>
    <w:lvl w:ilvl="6" w:tplc="4009000F" w:tentative="1">
      <w:start w:val="1"/>
      <w:numFmt w:val="decimal"/>
      <w:lvlText w:val="%7."/>
      <w:lvlJc w:val="left"/>
      <w:pPr>
        <w:ind w:left="5080" w:hanging="360"/>
      </w:pPr>
    </w:lvl>
    <w:lvl w:ilvl="7" w:tplc="40090019" w:tentative="1">
      <w:start w:val="1"/>
      <w:numFmt w:val="lowerLetter"/>
      <w:lvlText w:val="%8."/>
      <w:lvlJc w:val="left"/>
      <w:pPr>
        <w:ind w:left="5800" w:hanging="360"/>
      </w:pPr>
    </w:lvl>
    <w:lvl w:ilvl="8" w:tplc="4009001B" w:tentative="1">
      <w:start w:val="1"/>
      <w:numFmt w:val="lowerRoman"/>
      <w:lvlText w:val="%9."/>
      <w:lvlJc w:val="right"/>
      <w:pPr>
        <w:ind w:left="6520" w:hanging="180"/>
      </w:pPr>
    </w:lvl>
  </w:abstractNum>
  <w:abstractNum w:abstractNumId="24">
    <w:nsid w:val="47803398"/>
    <w:multiLevelType w:val="hybridMultilevel"/>
    <w:tmpl w:val="145C84CA"/>
    <w:lvl w:ilvl="0" w:tplc="B66E0F52">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nsid w:val="47956B47"/>
    <w:multiLevelType w:val="hybridMultilevel"/>
    <w:tmpl w:val="B7E8E16A"/>
    <w:lvl w:ilvl="0" w:tplc="7EBA489A">
      <w:start w:val="2"/>
      <w:numFmt w:val="lowerRoman"/>
      <w:lvlText w:val="%1)"/>
      <w:lvlJc w:val="righ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B204D94"/>
    <w:multiLevelType w:val="hybridMultilevel"/>
    <w:tmpl w:val="FDE24F54"/>
    <w:lvl w:ilvl="0" w:tplc="BE16F410">
      <w:start w:val="1"/>
      <w:numFmt w:val="lowerRoman"/>
      <w:lvlText w:val="%1)"/>
      <w:lvlJc w:val="left"/>
      <w:pPr>
        <w:ind w:left="142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DE74D5D"/>
    <w:multiLevelType w:val="hybridMultilevel"/>
    <w:tmpl w:val="9294B45A"/>
    <w:lvl w:ilvl="0" w:tplc="21E0F13E">
      <w:start w:val="1"/>
      <w:numFmt w:val="lowerRoman"/>
      <w:lvlText w:val="%1)"/>
      <w:lvlJc w:val="left"/>
      <w:pPr>
        <w:ind w:left="1287" w:hanging="720"/>
      </w:pPr>
      <w:rPr>
        <w:rFonts w:hint="default"/>
      </w:rPr>
    </w:lvl>
    <w:lvl w:ilvl="1" w:tplc="40090019">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28">
    <w:nsid w:val="5183452C"/>
    <w:multiLevelType w:val="hybridMultilevel"/>
    <w:tmpl w:val="D94A6958"/>
    <w:lvl w:ilvl="0" w:tplc="BDC6CCBE">
      <w:start w:val="1"/>
      <w:numFmt w:val="lowerLetter"/>
      <w:lvlText w:val="(%1)"/>
      <w:lvlJc w:val="left"/>
      <w:pPr>
        <w:tabs>
          <w:tab w:val="num" w:pos="720"/>
        </w:tabs>
        <w:ind w:left="720" w:hanging="360"/>
      </w:pPr>
      <w:rPr>
        <w:rFonts w:asciiTheme="minorHAnsi" w:eastAsiaTheme="minorEastAsia" w:hAnsiTheme="minorHAnsi" w:cstheme="minorHAnsi"/>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3C203F3"/>
    <w:multiLevelType w:val="hybridMultilevel"/>
    <w:tmpl w:val="8370FD26"/>
    <w:lvl w:ilvl="0" w:tplc="84AAF51A">
      <w:start w:val="1"/>
      <w:numFmt w:val="lowerRoman"/>
      <w:lvlText w:val="%1)"/>
      <w:lvlJc w:val="right"/>
      <w:pPr>
        <w:ind w:left="1449"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9FD008F"/>
    <w:multiLevelType w:val="hybridMultilevel"/>
    <w:tmpl w:val="57B0791A"/>
    <w:lvl w:ilvl="0" w:tplc="FFF892E2">
      <w:start w:val="9"/>
      <w:numFmt w:val="lowerLetter"/>
      <w:lvlText w:val="(%1)"/>
      <w:lvlJc w:val="left"/>
      <w:pPr>
        <w:ind w:left="1440" w:hanging="735"/>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31">
    <w:nsid w:val="5AFC49F4"/>
    <w:multiLevelType w:val="hybridMultilevel"/>
    <w:tmpl w:val="E81C1FFA"/>
    <w:lvl w:ilvl="0" w:tplc="5A5AC510">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7822284"/>
    <w:multiLevelType w:val="multilevel"/>
    <w:tmpl w:val="3D2AE2B6"/>
    <w:lvl w:ilvl="0">
      <w:start w:val="1"/>
      <w:numFmt w:val="decimal"/>
      <w:lvlText w:val="%1.0"/>
      <w:lvlJc w:val="left"/>
      <w:pPr>
        <w:ind w:left="400" w:hanging="400"/>
      </w:pPr>
      <w:rPr>
        <w:rFonts w:hint="default"/>
        <w:b w:val="0"/>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nsid w:val="67A277B9"/>
    <w:multiLevelType w:val="hybridMultilevel"/>
    <w:tmpl w:val="FBBAA3B6"/>
    <w:lvl w:ilvl="0" w:tplc="10FCDE6A">
      <w:start w:val="1"/>
      <w:numFmt w:val="lowerLetter"/>
      <w:lvlText w:val="(%1)"/>
      <w:lvlJc w:val="left"/>
      <w:pPr>
        <w:tabs>
          <w:tab w:val="num" w:pos="720"/>
        </w:tabs>
        <w:ind w:left="720" w:hanging="360"/>
      </w:pPr>
      <w:rPr>
        <w:rFonts w:asciiTheme="minorHAnsi" w:eastAsiaTheme="minorEastAsia" w:hAnsiTheme="minorHAnsi" w:cstheme="minorHAnsi"/>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7D2359A"/>
    <w:multiLevelType w:val="multilevel"/>
    <w:tmpl w:val="F74CAED4"/>
    <w:lvl w:ilvl="0">
      <w:start w:val="1"/>
      <w:numFmt w:val="decimal"/>
      <w:lvlText w:val="%1.0"/>
      <w:lvlJc w:val="left"/>
      <w:pPr>
        <w:ind w:left="400" w:hanging="400"/>
      </w:pPr>
      <w:rPr>
        <w:rFonts w:hint="default"/>
        <w:b w:val="0"/>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nsid w:val="6B085A72"/>
    <w:multiLevelType w:val="hybridMultilevel"/>
    <w:tmpl w:val="20ACEFBA"/>
    <w:lvl w:ilvl="0" w:tplc="59103DD8">
      <w:start w:val="9"/>
      <w:numFmt w:val="lowerLetter"/>
      <w:lvlText w:val="(%1)"/>
      <w:lvlJc w:val="left"/>
      <w:pPr>
        <w:ind w:left="1440" w:hanging="73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C0713F8"/>
    <w:multiLevelType w:val="hybridMultilevel"/>
    <w:tmpl w:val="57B0791A"/>
    <w:lvl w:ilvl="0" w:tplc="FFF892E2">
      <w:start w:val="9"/>
      <w:numFmt w:val="lowerLetter"/>
      <w:lvlText w:val="(%1)"/>
      <w:lvlJc w:val="left"/>
      <w:pPr>
        <w:ind w:left="1440" w:hanging="735"/>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37">
    <w:nsid w:val="7302665D"/>
    <w:multiLevelType w:val="hybridMultilevel"/>
    <w:tmpl w:val="B6B23D04"/>
    <w:lvl w:ilvl="0" w:tplc="40090017">
      <w:start w:val="1"/>
      <w:numFmt w:val="lowerLetter"/>
      <w:lvlText w:val="%1)"/>
      <w:lvlJc w:val="left"/>
      <w:pPr>
        <w:ind w:left="720" w:hanging="360"/>
      </w:pPr>
    </w:lvl>
    <w:lvl w:ilvl="1" w:tplc="176CFD2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BC6379B"/>
    <w:multiLevelType w:val="hybridMultilevel"/>
    <w:tmpl w:val="2A28CD7E"/>
    <w:lvl w:ilvl="0" w:tplc="9F2E1F8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EF5588E"/>
    <w:multiLevelType w:val="hybridMultilevel"/>
    <w:tmpl w:val="0720B8E4"/>
    <w:lvl w:ilvl="0" w:tplc="72C08D04">
      <w:start w:val="1"/>
      <w:numFmt w:val="lowerLetter"/>
      <w:lvlText w:val="(%1)"/>
      <w:lvlJc w:val="left"/>
      <w:pPr>
        <w:tabs>
          <w:tab w:val="num" w:pos="720"/>
        </w:tabs>
        <w:ind w:left="720" w:hanging="360"/>
      </w:pPr>
      <w:rPr>
        <w:rFonts w:ascii="Bookman Old Style" w:eastAsiaTheme="minorEastAsia" w:hAnsi="Bookman Old Style" w:cstheme="minorHAnsi" w:hint="default"/>
        <w:b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3"/>
  </w:num>
  <w:num w:numId="3">
    <w:abstractNumId w:val="1"/>
  </w:num>
  <w:num w:numId="4">
    <w:abstractNumId w:val="16"/>
  </w:num>
  <w:num w:numId="5">
    <w:abstractNumId w:val="14"/>
  </w:num>
  <w:num w:numId="6">
    <w:abstractNumId w:val="5"/>
  </w:num>
  <w:num w:numId="7">
    <w:abstractNumId w:val="11"/>
  </w:num>
  <w:num w:numId="8">
    <w:abstractNumId w:val="35"/>
  </w:num>
  <w:num w:numId="9">
    <w:abstractNumId w:val="26"/>
  </w:num>
  <w:num w:numId="10">
    <w:abstractNumId w:val="10"/>
  </w:num>
  <w:num w:numId="11">
    <w:abstractNumId w:val="25"/>
  </w:num>
  <w:num w:numId="12">
    <w:abstractNumId w:val="19"/>
  </w:num>
  <w:num w:numId="13">
    <w:abstractNumId w:val="22"/>
  </w:num>
  <w:num w:numId="14">
    <w:abstractNumId w:val="24"/>
  </w:num>
  <w:num w:numId="15">
    <w:abstractNumId w:val="15"/>
  </w:num>
  <w:num w:numId="16">
    <w:abstractNumId w:val="38"/>
  </w:num>
  <w:num w:numId="17">
    <w:abstractNumId w:val="18"/>
  </w:num>
  <w:num w:numId="18">
    <w:abstractNumId w:val="17"/>
  </w:num>
  <w:num w:numId="19">
    <w:abstractNumId w:val="30"/>
  </w:num>
  <w:num w:numId="20">
    <w:abstractNumId w:val="6"/>
  </w:num>
  <w:num w:numId="21">
    <w:abstractNumId w:val="36"/>
  </w:num>
  <w:num w:numId="22">
    <w:abstractNumId w:val="0"/>
  </w:num>
  <w:num w:numId="23">
    <w:abstractNumId w:val="37"/>
  </w:num>
  <w:num w:numId="24">
    <w:abstractNumId w:val="31"/>
  </w:num>
  <w:num w:numId="25">
    <w:abstractNumId w:val="21"/>
  </w:num>
  <w:num w:numId="26">
    <w:abstractNumId w:val="3"/>
  </w:num>
  <w:num w:numId="27">
    <w:abstractNumId w:val="20"/>
  </w:num>
  <w:num w:numId="28">
    <w:abstractNumId w:val="9"/>
  </w:num>
  <w:num w:numId="29">
    <w:abstractNumId w:val="2"/>
  </w:num>
  <w:num w:numId="30">
    <w:abstractNumId w:val="4"/>
  </w:num>
  <w:num w:numId="31">
    <w:abstractNumId w:val="27"/>
  </w:num>
  <w:num w:numId="32">
    <w:abstractNumId w:val="34"/>
  </w:num>
  <w:num w:numId="33">
    <w:abstractNumId w:val="23"/>
  </w:num>
  <w:num w:numId="34">
    <w:abstractNumId w:val="33"/>
  </w:num>
  <w:num w:numId="35">
    <w:abstractNumId w:val="28"/>
  </w:num>
  <w:num w:numId="36">
    <w:abstractNumId w:val="7"/>
  </w:num>
  <w:num w:numId="37">
    <w:abstractNumId w:val="12"/>
  </w:num>
  <w:num w:numId="38">
    <w:abstractNumId w:val="8"/>
  </w:num>
  <w:num w:numId="39">
    <w:abstractNumId w:val="32"/>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627"/>
    <w:rsid w:val="001042AA"/>
    <w:rsid w:val="00207C97"/>
    <w:rsid w:val="00424613"/>
    <w:rsid w:val="00637F51"/>
    <w:rsid w:val="009D1B85"/>
    <w:rsid w:val="00AE2627"/>
    <w:rsid w:val="00C02D87"/>
    <w:rsid w:val="00E3086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uiPriority w:val="9"/>
    <w:unhideWhenUsed/>
    <w:qFormat/>
    <w:rsid w:val="00C02D87"/>
    <w:pPr>
      <w:spacing w:before="240" w:after="6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02D87"/>
    <w:pPr>
      <w:widowControl w:val="0"/>
      <w:autoSpaceDE w:val="0"/>
      <w:autoSpaceDN w:val="0"/>
      <w:spacing w:after="0" w:line="240" w:lineRule="auto"/>
    </w:pPr>
    <w:rPr>
      <w:rFonts w:ascii="Bookman Old Style" w:eastAsia="Bookman Old Style" w:hAnsi="Bookman Old Style" w:cs="Bookman Old Style"/>
      <w:lang w:val="en-US" w:bidi="en-US"/>
    </w:rPr>
  </w:style>
  <w:style w:type="character" w:customStyle="1" w:styleId="BodyTextChar">
    <w:name w:val="Body Text Char"/>
    <w:basedOn w:val="DefaultParagraphFont"/>
    <w:link w:val="BodyText"/>
    <w:uiPriority w:val="1"/>
    <w:rsid w:val="00C02D87"/>
    <w:rPr>
      <w:rFonts w:ascii="Bookman Old Style" w:eastAsia="Bookman Old Style" w:hAnsi="Bookman Old Style" w:cs="Bookman Old Style"/>
      <w:lang w:val="en-US" w:bidi="en-US"/>
    </w:rPr>
  </w:style>
  <w:style w:type="character" w:customStyle="1" w:styleId="Heading9Char">
    <w:name w:val="Heading 9 Char"/>
    <w:basedOn w:val="DefaultParagraphFont"/>
    <w:link w:val="Heading9"/>
    <w:uiPriority w:val="9"/>
    <w:rsid w:val="00C02D87"/>
    <w:rPr>
      <w:rFonts w:ascii="Cambria" w:eastAsia="Times New Roman" w:hAnsi="Cambria" w:cs="Times New Roman"/>
      <w:lang w:val="en-US"/>
    </w:rPr>
  </w:style>
  <w:style w:type="paragraph" w:styleId="ListParagraph">
    <w:name w:val="List Paragraph"/>
    <w:aliases w:val="LP,lp,lpara,List Para,lstpara,LPARA,List Paragraph1,List Paragraph Char Char,b1,Number_1,SGLText List Paragraph,Colorful List - Accent 11,ListPar1,new,List Paragraph2,List Paragraph11,heading 9,Annexure,Report Para,Bullet for Sub Section"/>
    <w:basedOn w:val="Normal"/>
    <w:link w:val="ListParagraphChar"/>
    <w:uiPriority w:val="34"/>
    <w:qFormat/>
    <w:rsid w:val="00C02D87"/>
    <w:pPr>
      <w:widowControl w:val="0"/>
      <w:autoSpaceDE w:val="0"/>
      <w:autoSpaceDN w:val="0"/>
      <w:spacing w:after="0" w:line="240" w:lineRule="auto"/>
      <w:ind w:left="1238"/>
      <w:jc w:val="both"/>
    </w:pPr>
    <w:rPr>
      <w:rFonts w:ascii="Bookman Old Style" w:eastAsia="Bookman Old Style" w:hAnsi="Bookman Old Style" w:cs="Bookman Old Style"/>
      <w:lang w:val="en-US" w:bidi="en-US"/>
    </w:rPr>
  </w:style>
  <w:style w:type="paragraph" w:customStyle="1" w:styleId="TableParagraph">
    <w:name w:val="Table Paragraph"/>
    <w:basedOn w:val="Normal"/>
    <w:uiPriority w:val="1"/>
    <w:qFormat/>
    <w:rsid w:val="00C02D87"/>
    <w:pPr>
      <w:widowControl w:val="0"/>
      <w:autoSpaceDE w:val="0"/>
      <w:autoSpaceDN w:val="0"/>
      <w:spacing w:after="0" w:line="240" w:lineRule="auto"/>
    </w:pPr>
    <w:rPr>
      <w:rFonts w:ascii="Bookman Old Style" w:eastAsia="Bookman Old Style" w:hAnsi="Bookman Old Style" w:cs="Bookman Old Style"/>
      <w:lang w:val="en-US" w:bidi="en-US"/>
    </w:rPr>
  </w:style>
  <w:style w:type="paragraph" w:styleId="BodyTextIndent">
    <w:name w:val="Body Text Indent"/>
    <w:basedOn w:val="Normal"/>
    <w:link w:val="BodyTextIndentChar"/>
    <w:uiPriority w:val="99"/>
    <w:semiHidden/>
    <w:unhideWhenUsed/>
    <w:rsid w:val="00C02D87"/>
    <w:pPr>
      <w:widowControl w:val="0"/>
      <w:autoSpaceDE w:val="0"/>
      <w:autoSpaceDN w:val="0"/>
      <w:spacing w:after="120" w:line="240" w:lineRule="auto"/>
      <w:ind w:left="283"/>
    </w:pPr>
    <w:rPr>
      <w:rFonts w:ascii="Bookman Old Style" w:eastAsia="Bookman Old Style" w:hAnsi="Bookman Old Style" w:cs="Bookman Old Style"/>
      <w:lang w:val="en-US" w:bidi="en-US"/>
    </w:rPr>
  </w:style>
  <w:style w:type="character" w:customStyle="1" w:styleId="BodyTextIndentChar">
    <w:name w:val="Body Text Indent Char"/>
    <w:basedOn w:val="DefaultParagraphFont"/>
    <w:link w:val="BodyTextIndent"/>
    <w:uiPriority w:val="99"/>
    <w:semiHidden/>
    <w:rsid w:val="00C02D87"/>
    <w:rPr>
      <w:rFonts w:ascii="Bookman Old Style" w:eastAsia="Bookman Old Style" w:hAnsi="Bookman Old Style" w:cs="Bookman Old Style"/>
      <w:lang w:val="en-US" w:bidi="en-US"/>
    </w:rPr>
  </w:style>
  <w:style w:type="paragraph" w:styleId="BodyTextIndent2">
    <w:name w:val="Body Text Indent 2"/>
    <w:basedOn w:val="Normal"/>
    <w:link w:val="BodyTextIndent2Char"/>
    <w:uiPriority w:val="99"/>
    <w:unhideWhenUsed/>
    <w:rsid w:val="00C02D87"/>
    <w:pPr>
      <w:widowControl w:val="0"/>
      <w:autoSpaceDE w:val="0"/>
      <w:autoSpaceDN w:val="0"/>
      <w:spacing w:after="120" w:line="480" w:lineRule="auto"/>
      <w:ind w:left="283"/>
    </w:pPr>
    <w:rPr>
      <w:rFonts w:ascii="Bookman Old Style" w:eastAsia="Bookman Old Style" w:hAnsi="Bookman Old Style" w:cs="Bookman Old Style"/>
      <w:lang w:val="en-US" w:bidi="en-US"/>
    </w:rPr>
  </w:style>
  <w:style w:type="character" w:customStyle="1" w:styleId="BodyTextIndent2Char">
    <w:name w:val="Body Text Indent 2 Char"/>
    <w:basedOn w:val="DefaultParagraphFont"/>
    <w:link w:val="BodyTextIndent2"/>
    <w:uiPriority w:val="99"/>
    <w:rsid w:val="00C02D87"/>
    <w:rPr>
      <w:rFonts w:ascii="Bookman Old Style" w:eastAsia="Bookman Old Style" w:hAnsi="Bookman Old Style" w:cs="Bookman Old Style"/>
      <w:lang w:val="en-US" w:bidi="en-US"/>
    </w:rPr>
  </w:style>
  <w:style w:type="character" w:customStyle="1" w:styleId="ListParagraphChar">
    <w:name w:val="List Paragraph Char"/>
    <w:aliases w:val="LP Char,lp Char,lpara Char,List Para Char,lstpara Char,LPARA Char,List Paragraph1 Char,List Paragraph Char Char Char,b1 Char,Number_1 Char,SGLText List Paragraph Char,Colorful List - Accent 11 Char,ListPar1 Char,new Char"/>
    <w:link w:val="ListParagraph"/>
    <w:uiPriority w:val="34"/>
    <w:locked/>
    <w:rsid w:val="00C02D87"/>
    <w:rPr>
      <w:rFonts w:ascii="Bookman Old Style" w:eastAsia="Bookman Old Style" w:hAnsi="Bookman Old Style" w:cs="Bookman Old Style"/>
      <w:lang w:val="en-US" w:bidi="en-US"/>
    </w:rPr>
  </w:style>
  <w:style w:type="paragraph" w:customStyle="1" w:styleId="Default">
    <w:name w:val="Default"/>
    <w:rsid w:val="00C02D87"/>
    <w:pPr>
      <w:autoSpaceDE w:val="0"/>
      <w:autoSpaceDN w:val="0"/>
      <w:adjustRightInd w:val="0"/>
      <w:spacing w:after="0" w:line="240" w:lineRule="auto"/>
    </w:pPr>
    <w:rPr>
      <w:rFonts w:ascii="Bookman Old Style" w:eastAsia="Times New Roman" w:hAnsi="Bookman Old Style" w:cs="Bookman Old Style"/>
      <w:color w:val="000000"/>
      <w:sz w:val="24"/>
      <w:szCs w:val="24"/>
      <w:lang w:val="en-US"/>
    </w:rPr>
  </w:style>
  <w:style w:type="table" w:styleId="TableGrid">
    <w:name w:val="Table Grid"/>
    <w:basedOn w:val="TableNormal"/>
    <w:uiPriority w:val="59"/>
    <w:rsid w:val="00C02D87"/>
    <w:pPr>
      <w:spacing w:after="0" w:line="240" w:lineRule="auto"/>
    </w:pPr>
    <w:rPr>
      <w:rFonts w:eastAsiaTheme="minorEastAsia"/>
      <w:lang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aliases w:val="Char,Char1"/>
    <w:basedOn w:val="Normal"/>
    <w:link w:val="PlainTextChar"/>
    <w:rsid w:val="00C02D87"/>
    <w:pPr>
      <w:widowControl w:val="0"/>
      <w:spacing w:after="0" w:line="240" w:lineRule="auto"/>
    </w:pPr>
    <w:rPr>
      <w:rFonts w:ascii="Courier New" w:eastAsia="Times New Roman" w:hAnsi="Courier New" w:cs="Times New Roman"/>
      <w:snapToGrid w:val="0"/>
      <w:sz w:val="20"/>
      <w:szCs w:val="20"/>
      <w:lang w:eastAsia="en-IN"/>
    </w:rPr>
  </w:style>
  <w:style w:type="character" w:customStyle="1" w:styleId="PlainTextChar">
    <w:name w:val="Plain Text Char"/>
    <w:aliases w:val="Char Char,Char1 Char"/>
    <w:basedOn w:val="DefaultParagraphFont"/>
    <w:link w:val="PlainText"/>
    <w:rsid w:val="00C02D87"/>
    <w:rPr>
      <w:rFonts w:ascii="Courier New" w:eastAsia="Times New Roman" w:hAnsi="Courier New" w:cs="Times New Roman"/>
      <w:snapToGrid w:val="0"/>
      <w:sz w:val="20"/>
      <w:szCs w:val="20"/>
      <w:lang w:eastAsia="en-IN"/>
    </w:rPr>
  </w:style>
  <w:style w:type="paragraph" w:styleId="BalloonText">
    <w:name w:val="Balloon Text"/>
    <w:basedOn w:val="Normal"/>
    <w:link w:val="BalloonTextChar"/>
    <w:uiPriority w:val="99"/>
    <w:semiHidden/>
    <w:unhideWhenUsed/>
    <w:rsid w:val="00637F51"/>
    <w:pPr>
      <w:spacing w:after="0" w:line="240" w:lineRule="auto"/>
    </w:pPr>
    <w:rPr>
      <w:rFonts w:ascii="Tahoma" w:eastAsiaTheme="minorEastAsia" w:hAnsi="Tahoma" w:cs="Tahoma"/>
      <w:sz w:val="16"/>
      <w:szCs w:val="16"/>
      <w:lang w:eastAsia="en-IN"/>
    </w:rPr>
  </w:style>
  <w:style w:type="character" w:customStyle="1" w:styleId="BalloonTextChar">
    <w:name w:val="Balloon Text Char"/>
    <w:basedOn w:val="DefaultParagraphFont"/>
    <w:link w:val="BalloonText"/>
    <w:uiPriority w:val="99"/>
    <w:semiHidden/>
    <w:rsid w:val="00637F51"/>
    <w:rPr>
      <w:rFonts w:ascii="Tahoma" w:eastAsiaTheme="minorEastAsia" w:hAnsi="Tahoma" w:cs="Tahoma"/>
      <w:sz w:val="16"/>
      <w:szCs w:val="16"/>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uiPriority w:val="9"/>
    <w:unhideWhenUsed/>
    <w:qFormat/>
    <w:rsid w:val="00C02D87"/>
    <w:pPr>
      <w:spacing w:before="240" w:after="6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02D87"/>
    <w:pPr>
      <w:widowControl w:val="0"/>
      <w:autoSpaceDE w:val="0"/>
      <w:autoSpaceDN w:val="0"/>
      <w:spacing w:after="0" w:line="240" w:lineRule="auto"/>
    </w:pPr>
    <w:rPr>
      <w:rFonts w:ascii="Bookman Old Style" w:eastAsia="Bookman Old Style" w:hAnsi="Bookman Old Style" w:cs="Bookman Old Style"/>
      <w:lang w:val="en-US" w:bidi="en-US"/>
    </w:rPr>
  </w:style>
  <w:style w:type="character" w:customStyle="1" w:styleId="BodyTextChar">
    <w:name w:val="Body Text Char"/>
    <w:basedOn w:val="DefaultParagraphFont"/>
    <w:link w:val="BodyText"/>
    <w:uiPriority w:val="1"/>
    <w:rsid w:val="00C02D87"/>
    <w:rPr>
      <w:rFonts w:ascii="Bookman Old Style" w:eastAsia="Bookman Old Style" w:hAnsi="Bookman Old Style" w:cs="Bookman Old Style"/>
      <w:lang w:val="en-US" w:bidi="en-US"/>
    </w:rPr>
  </w:style>
  <w:style w:type="character" w:customStyle="1" w:styleId="Heading9Char">
    <w:name w:val="Heading 9 Char"/>
    <w:basedOn w:val="DefaultParagraphFont"/>
    <w:link w:val="Heading9"/>
    <w:uiPriority w:val="9"/>
    <w:rsid w:val="00C02D87"/>
    <w:rPr>
      <w:rFonts w:ascii="Cambria" w:eastAsia="Times New Roman" w:hAnsi="Cambria" w:cs="Times New Roman"/>
      <w:lang w:val="en-US"/>
    </w:rPr>
  </w:style>
  <w:style w:type="paragraph" w:styleId="ListParagraph">
    <w:name w:val="List Paragraph"/>
    <w:aliases w:val="LP,lp,lpara,List Para,lstpara,LPARA,List Paragraph1,List Paragraph Char Char,b1,Number_1,SGLText List Paragraph,Colorful List - Accent 11,ListPar1,new,List Paragraph2,List Paragraph11,heading 9,Annexure,Report Para,Bullet for Sub Section"/>
    <w:basedOn w:val="Normal"/>
    <w:link w:val="ListParagraphChar"/>
    <w:uiPriority w:val="34"/>
    <w:qFormat/>
    <w:rsid w:val="00C02D87"/>
    <w:pPr>
      <w:widowControl w:val="0"/>
      <w:autoSpaceDE w:val="0"/>
      <w:autoSpaceDN w:val="0"/>
      <w:spacing w:after="0" w:line="240" w:lineRule="auto"/>
      <w:ind w:left="1238"/>
      <w:jc w:val="both"/>
    </w:pPr>
    <w:rPr>
      <w:rFonts w:ascii="Bookman Old Style" w:eastAsia="Bookman Old Style" w:hAnsi="Bookman Old Style" w:cs="Bookman Old Style"/>
      <w:lang w:val="en-US" w:bidi="en-US"/>
    </w:rPr>
  </w:style>
  <w:style w:type="paragraph" w:customStyle="1" w:styleId="TableParagraph">
    <w:name w:val="Table Paragraph"/>
    <w:basedOn w:val="Normal"/>
    <w:uiPriority w:val="1"/>
    <w:qFormat/>
    <w:rsid w:val="00C02D87"/>
    <w:pPr>
      <w:widowControl w:val="0"/>
      <w:autoSpaceDE w:val="0"/>
      <w:autoSpaceDN w:val="0"/>
      <w:spacing w:after="0" w:line="240" w:lineRule="auto"/>
    </w:pPr>
    <w:rPr>
      <w:rFonts w:ascii="Bookman Old Style" w:eastAsia="Bookman Old Style" w:hAnsi="Bookman Old Style" w:cs="Bookman Old Style"/>
      <w:lang w:val="en-US" w:bidi="en-US"/>
    </w:rPr>
  </w:style>
  <w:style w:type="paragraph" w:styleId="BodyTextIndent">
    <w:name w:val="Body Text Indent"/>
    <w:basedOn w:val="Normal"/>
    <w:link w:val="BodyTextIndentChar"/>
    <w:uiPriority w:val="99"/>
    <w:semiHidden/>
    <w:unhideWhenUsed/>
    <w:rsid w:val="00C02D87"/>
    <w:pPr>
      <w:widowControl w:val="0"/>
      <w:autoSpaceDE w:val="0"/>
      <w:autoSpaceDN w:val="0"/>
      <w:spacing w:after="120" w:line="240" w:lineRule="auto"/>
      <w:ind w:left="283"/>
    </w:pPr>
    <w:rPr>
      <w:rFonts w:ascii="Bookman Old Style" w:eastAsia="Bookman Old Style" w:hAnsi="Bookman Old Style" w:cs="Bookman Old Style"/>
      <w:lang w:val="en-US" w:bidi="en-US"/>
    </w:rPr>
  </w:style>
  <w:style w:type="character" w:customStyle="1" w:styleId="BodyTextIndentChar">
    <w:name w:val="Body Text Indent Char"/>
    <w:basedOn w:val="DefaultParagraphFont"/>
    <w:link w:val="BodyTextIndent"/>
    <w:uiPriority w:val="99"/>
    <w:semiHidden/>
    <w:rsid w:val="00C02D87"/>
    <w:rPr>
      <w:rFonts w:ascii="Bookman Old Style" w:eastAsia="Bookman Old Style" w:hAnsi="Bookman Old Style" w:cs="Bookman Old Style"/>
      <w:lang w:val="en-US" w:bidi="en-US"/>
    </w:rPr>
  </w:style>
  <w:style w:type="paragraph" w:styleId="BodyTextIndent2">
    <w:name w:val="Body Text Indent 2"/>
    <w:basedOn w:val="Normal"/>
    <w:link w:val="BodyTextIndent2Char"/>
    <w:uiPriority w:val="99"/>
    <w:unhideWhenUsed/>
    <w:rsid w:val="00C02D87"/>
    <w:pPr>
      <w:widowControl w:val="0"/>
      <w:autoSpaceDE w:val="0"/>
      <w:autoSpaceDN w:val="0"/>
      <w:spacing w:after="120" w:line="480" w:lineRule="auto"/>
      <w:ind w:left="283"/>
    </w:pPr>
    <w:rPr>
      <w:rFonts w:ascii="Bookman Old Style" w:eastAsia="Bookman Old Style" w:hAnsi="Bookman Old Style" w:cs="Bookman Old Style"/>
      <w:lang w:val="en-US" w:bidi="en-US"/>
    </w:rPr>
  </w:style>
  <w:style w:type="character" w:customStyle="1" w:styleId="BodyTextIndent2Char">
    <w:name w:val="Body Text Indent 2 Char"/>
    <w:basedOn w:val="DefaultParagraphFont"/>
    <w:link w:val="BodyTextIndent2"/>
    <w:uiPriority w:val="99"/>
    <w:rsid w:val="00C02D87"/>
    <w:rPr>
      <w:rFonts w:ascii="Bookman Old Style" w:eastAsia="Bookman Old Style" w:hAnsi="Bookman Old Style" w:cs="Bookman Old Style"/>
      <w:lang w:val="en-US" w:bidi="en-US"/>
    </w:rPr>
  </w:style>
  <w:style w:type="character" w:customStyle="1" w:styleId="ListParagraphChar">
    <w:name w:val="List Paragraph Char"/>
    <w:aliases w:val="LP Char,lp Char,lpara Char,List Para Char,lstpara Char,LPARA Char,List Paragraph1 Char,List Paragraph Char Char Char,b1 Char,Number_1 Char,SGLText List Paragraph Char,Colorful List - Accent 11 Char,ListPar1 Char,new Char"/>
    <w:link w:val="ListParagraph"/>
    <w:uiPriority w:val="34"/>
    <w:locked/>
    <w:rsid w:val="00C02D87"/>
    <w:rPr>
      <w:rFonts w:ascii="Bookman Old Style" w:eastAsia="Bookman Old Style" w:hAnsi="Bookman Old Style" w:cs="Bookman Old Style"/>
      <w:lang w:val="en-US" w:bidi="en-US"/>
    </w:rPr>
  </w:style>
  <w:style w:type="paragraph" w:customStyle="1" w:styleId="Default">
    <w:name w:val="Default"/>
    <w:rsid w:val="00C02D87"/>
    <w:pPr>
      <w:autoSpaceDE w:val="0"/>
      <w:autoSpaceDN w:val="0"/>
      <w:adjustRightInd w:val="0"/>
      <w:spacing w:after="0" w:line="240" w:lineRule="auto"/>
    </w:pPr>
    <w:rPr>
      <w:rFonts w:ascii="Bookman Old Style" w:eastAsia="Times New Roman" w:hAnsi="Bookman Old Style" w:cs="Bookman Old Style"/>
      <w:color w:val="000000"/>
      <w:sz w:val="24"/>
      <w:szCs w:val="24"/>
      <w:lang w:val="en-US"/>
    </w:rPr>
  </w:style>
  <w:style w:type="table" w:styleId="TableGrid">
    <w:name w:val="Table Grid"/>
    <w:basedOn w:val="TableNormal"/>
    <w:uiPriority w:val="59"/>
    <w:rsid w:val="00C02D87"/>
    <w:pPr>
      <w:spacing w:after="0" w:line="240" w:lineRule="auto"/>
    </w:pPr>
    <w:rPr>
      <w:rFonts w:eastAsiaTheme="minorEastAsia"/>
      <w:lang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aliases w:val="Char,Char1"/>
    <w:basedOn w:val="Normal"/>
    <w:link w:val="PlainTextChar"/>
    <w:rsid w:val="00C02D87"/>
    <w:pPr>
      <w:widowControl w:val="0"/>
      <w:spacing w:after="0" w:line="240" w:lineRule="auto"/>
    </w:pPr>
    <w:rPr>
      <w:rFonts w:ascii="Courier New" w:eastAsia="Times New Roman" w:hAnsi="Courier New" w:cs="Times New Roman"/>
      <w:snapToGrid w:val="0"/>
      <w:sz w:val="20"/>
      <w:szCs w:val="20"/>
      <w:lang w:eastAsia="en-IN"/>
    </w:rPr>
  </w:style>
  <w:style w:type="character" w:customStyle="1" w:styleId="PlainTextChar">
    <w:name w:val="Plain Text Char"/>
    <w:aliases w:val="Char Char,Char1 Char"/>
    <w:basedOn w:val="DefaultParagraphFont"/>
    <w:link w:val="PlainText"/>
    <w:rsid w:val="00C02D87"/>
    <w:rPr>
      <w:rFonts w:ascii="Courier New" w:eastAsia="Times New Roman" w:hAnsi="Courier New" w:cs="Times New Roman"/>
      <w:snapToGrid w:val="0"/>
      <w:sz w:val="20"/>
      <w:szCs w:val="20"/>
      <w:lang w:eastAsia="en-IN"/>
    </w:rPr>
  </w:style>
  <w:style w:type="paragraph" w:styleId="BalloonText">
    <w:name w:val="Balloon Text"/>
    <w:basedOn w:val="Normal"/>
    <w:link w:val="BalloonTextChar"/>
    <w:uiPriority w:val="99"/>
    <w:semiHidden/>
    <w:unhideWhenUsed/>
    <w:rsid w:val="00637F51"/>
    <w:pPr>
      <w:spacing w:after="0" w:line="240" w:lineRule="auto"/>
    </w:pPr>
    <w:rPr>
      <w:rFonts w:ascii="Tahoma" w:eastAsiaTheme="minorEastAsia" w:hAnsi="Tahoma" w:cs="Tahoma"/>
      <w:sz w:val="16"/>
      <w:szCs w:val="16"/>
      <w:lang w:eastAsia="en-IN"/>
    </w:rPr>
  </w:style>
  <w:style w:type="character" w:customStyle="1" w:styleId="BalloonTextChar">
    <w:name w:val="Balloon Text Char"/>
    <w:basedOn w:val="DefaultParagraphFont"/>
    <w:link w:val="BalloonText"/>
    <w:uiPriority w:val="99"/>
    <w:semiHidden/>
    <w:rsid w:val="00637F51"/>
    <w:rPr>
      <w:rFonts w:ascii="Tahoma" w:eastAsiaTheme="minorEastAsia" w:hAnsi="Tahoma" w:cs="Tahoma"/>
      <w:sz w:val="16"/>
      <w:szCs w:val="16"/>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21</Pages>
  <Words>6404</Words>
  <Characters>36504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UPASANA MALAKAR</dc:creator>
  <cp:keywords/>
  <dc:description/>
  <cp:lastModifiedBy>UPASANA MALAKAR</cp:lastModifiedBy>
  <cp:revision>2</cp:revision>
  <dcterms:created xsi:type="dcterms:W3CDTF">2020-05-20T02:39:00Z</dcterms:created>
  <dcterms:modified xsi:type="dcterms:W3CDTF">2020-05-20T03:38:00Z</dcterms:modified>
</cp:coreProperties>
</file>