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62" w:rsidRDefault="004C5C62" w:rsidP="0079739D">
      <w:pPr>
        <w:pStyle w:val="NoSpacing"/>
      </w:pPr>
    </w:p>
    <w:p w:rsidR="0079739D" w:rsidRDefault="0079739D" w:rsidP="0079739D">
      <w:pPr>
        <w:pStyle w:val="NoSpacing"/>
      </w:pPr>
    </w:p>
    <w:tbl>
      <w:tblPr>
        <w:tblStyle w:val="TableGrid"/>
        <w:tblW w:w="10065" w:type="dxa"/>
        <w:tblInd w:w="108" w:type="dxa"/>
        <w:tblLayout w:type="fixed"/>
        <w:tblLook w:val="04A0"/>
      </w:tblPr>
      <w:tblGrid>
        <w:gridCol w:w="534"/>
        <w:gridCol w:w="2268"/>
        <w:gridCol w:w="2301"/>
        <w:gridCol w:w="2268"/>
        <w:gridCol w:w="2694"/>
      </w:tblGrid>
      <w:tr w:rsidR="00174BC3" w:rsidTr="00174BC3">
        <w:tc>
          <w:tcPr>
            <w:tcW w:w="534" w:type="dxa"/>
          </w:tcPr>
          <w:p w:rsidR="00174BC3" w:rsidRDefault="00174BC3">
            <w:r>
              <w:t xml:space="preserve">Sl. no. </w:t>
            </w:r>
          </w:p>
        </w:tc>
        <w:tc>
          <w:tcPr>
            <w:tcW w:w="2268" w:type="dxa"/>
          </w:tcPr>
          <w:p w:rsidR="00174BC3" w:rsidRDefault="00174BC3">
            <w:proofErr w:type="spellStart"/>
            <w:r>
              <w:t>Vol</w:t>
            </w:r>
            <w:proofErr w:type="spellEnd"/>
            <w:r>
              <w:t xml:space="preserve"> no. / Pg no. /Clause no.</w:t>
            </w:r>
          </w:p>
        </w:tc>
        <w:tc>
          <w:tcPr>
            <w:tcW w:w="2301" w:type="dxa"/>
          </w:tcPr>
          <w:p w:rsidR="00174BC3" w:rsidRDefault="00174BC3">
            <w:r>
              <w:t>Description of clause</w:t>
            </w:r>
          </w:p>
        </w:tc>
        <w:tc>
          <w:tcPr>
            <w:tcW w:w="2268" w:type="dxa"/>
          </w:tcPr>
          <w:p w:rsidR="00174BC3" w:rsidRDefault="00174BC3">
            <w:r>
              <w:t>Bidders observation</w:t>
            </w:r>
          </w:p>
        </w:tc>
        <w:tc>
          <w:tcPr>
            <w:tcW w:w="2694" w:type="dxa"/>
          </w:tcPr>
          <w:p w:rsidR="00174BC3" w:rsidRDefault="00174BC3" w:rsidP="00174BC3">
            <w:pPr>
              <w:ind w:left="1334"/>
            </w:pPr>
          </w:p>
        </w:tc>
      </w:tr>
      <w:tr w:rsidR="00174BC3" w:rsidTr="00174BC3">
        <w:tc>
          <w:tcPr>
            <w:tcW w:w="534" w:type="dxa"/>
          </w:tcPr>
          <w:p w:rsidR="00174BC3" w:rsidRDefault="00174BC3" w:rsidP="00264ED3">
            <w:pPr>
              <w:jc w:val="center"/>
            </w:pPr>
            <w:r>
              <w:t>1.</w:t>
            </w:r>
          </w:p>
        </w:tc>
        <w:tc>
          <w:tcPr>
            <w:tcW w:w="2268" w:type="dxa"/>
          </w:tcPr>
          <w:p w:rsidR="00174BC3" w:rsidRDefault="00174BC3">
            <w:proofErr w:type="spellStart"/>
            <w:r>
              <w:t>Vol</w:t>
            </w:r>
            <w:proofErr w:type="spellEnd"/>
            <w:r>
              <w:t xml:space="preserve"> No. I commercial Part 2 BEC Pg 24, 25.</w:t>
            </w:r>
          </w:p>
          <w:p w:rsidR="00174BC3" w:rsidRDefault="00174BC3">
            <w:r>
              <w:t>1.6 a)</w:t>
            </w:r>
          </w:p>
        </w:tc>
        <w:tc>
          <w:tcPr>
            <w:tcW w:w="2301" w:type="dxa"/>
          </w:tcPr>
          <w:p w:rsidR="00174BC3" w:rsidRDefault="00174BC3">
            <w:r w:rsidRPr="00C303F2">
              <w:t>The Leader of the consortium shall satisfy the minimum experience   requirement as per Para 1.0 above.</w:t>
            </w:r>
          </w:p>
        </w:tc>
        <w:tc>
          <w:tcPr>
            <w:tcW w:w="2268" w:type="dxa"/>
          </w:tcPr>
          <w:p w:rsidR="00174BC3" w:rsidRDefault="00174BC3" w:rsidP="00264ED3">
            <w:pPr>
              <w:jc w:val="both"/>
            </w:pPr>
            <w:r>
              <w:t>Please delete this clause as it is in contradiction with clause 1.4, which states “</w:t>
            </w:r>
            <w:r w:rsidRPr="00CD0A73">
              <w:t>Either the Leader or the Member of the Consortium shall have to meet the requir</w:t>
            </w:r>
            <w:r>
              <w:t xml:space="preserve">ement of Para 1.1 to 1.3 above”. </w:t>
            </w:r>
          </w:p>
          <w:p w:rsidR="00174BC3" w:rsidRDefault="00174BC3" w:rsidP="00EE658F"/>
        </w:tc>
        <w:tc>
          <w:tcPr>
            <w:tcW w:w="2694" w:type="dxa"/>
          </w:tcPr>
          <w:p w:rsidR="008172A4" w:rsidRDefault="008172A4" w:rsidP="008172A4">
            <w:pPr>
              <w:pStyle w:val="Heading1"/>
              <w:rPr>
                <w:rFonts w:ascii="Tahoma" w:hAnsi="Tahoma" w:cs="Tahoma"/>
                <w:b w:val="0"/>
                <w:color w:val="FF0000"/>
                <w:szCs w:val="22"/>
              </w:rPr>
            </w:pPr>
            <w:proofErr w:type="gramStart"/>
            <w:r>
              <w:rPr>
                <w:rFonts w:ascii="Tahoma" w:hAnsi="Tahoma" w:cs="Tahoma"/>
                <w:b w:val="0"/>
                <w:color w:val="FF0000"/>
                <w:szCs w:val="22"/>
              </w:rPr>
              <w:t xml:space="preserve">Being informed through subsequent </w:t>
            </w:r>
            <w:proofErr w:type="spellStart"/>
            <w:r>
              <w:rPr>
                <w:rFonts w:ascii="Tahoma" w:hAnsi="Tahoma" w:cs="Tahoma"/>
                <w:b w:val="0"/>
                <w:color w:val="FF0000"/>
                <w:szCs w:val="22"/>
              </w:rPr>
              <w:t>corringendum</w:t>
            </w:r>
            <w:proofErr w:type="spellEnd"/>
            <w:r>
              <w:rPr>
                <w:rFonts w:ascii="Tahoma" w:hAnsi="Tahoma" w:cs="Tahoma"/>
                <w:b w:val="0"/>
                <w:color w:val="FF0000"/>
                <w:szCs w:val="22"/>
              </w:rPr>
              <w:t>.</w:t>
            </w:r>
            <w:proofErr w:type="gramEnd"/>
          </w:p>
          <w:p w:rsidR="008172A4" w:rsidRDefault="008172A4" w:rsidP="008172A4">
            <w:pPr>
              <w:rPr>
                <w:rFonts w:ascii="Times New Roman" w:hAnsi="Times New Roman" w:cs="Times New Roman"/>
                <w:szCs w:val="20"/>
              </w:rPr>
            </w:pPr>
          </w:p>
          <w:p w:rsidR="00174BC3" w:rsidRDefault="00174BC3" w:rsidP="0034292F">
            <w:pPr>
              <w:ind w:left="34"/>
              <w:jc w:val="both"/>
            </w:pPr>
          </w:p>
        </w:tc>
      </w:tr>
      <w:tr w:rsidR="00174BC3" w:rsidTr="00174BC3">
        <w:tc>
          <w:tcPr>
            <w:tcW w:w="534" w:type="dxa"/>
          </w:tcPr>
          <w:p w:rsidR="00174BC3" w:rsidRDefault="00174BC3" w:rsidP="00264ED3">
            <w:pPr>
              <w:jc w:val="center"/>
            </w:pPr>
            <w:r>
              <w:t>2.</w:t>
            </w:r>
          </w:p>
        </w:tc>
        <w:tc>
          <w:tcPr>
            <w:tcW w:w="2268" w:type="dxa"/>
          </w:tcPr>
          <w:p w:rsidR="00174BC3" w:rsidRDefault="00174BC3">
            <w:proofErr w:type="spellStart"/>
            <w:proofErr w:type="gramStart"/>
            <w:r>
              <w:t>Vol</w:t>
            </w:r>
            <w:proofErr w:type="spellEnd"/>
            <w:r>
              <w:t xml:space="preserve">  no</w:t>
            </w:r>
            <w:proofErr w:type="gramEnd"/>
            <w:r>
              <w:t xml:space="preserve">. </w:t>
            </w:r>
            <w:proofErr w:type="gramStart"/>
            <w:r>
              <w:t>II  Process</w:t>
            </w:r>
            <w:proofErr w:type="gramEnd"/>
            <w:r>
              <w:t xml:space="preserve"> Design Basis.</w:t>
            </w:r>
          </w:p>
          <w:p w:rsidR="00174BC3" w:rsidRDefault="00174BC3">
            <w:r>
              <w:t>Pg No. 75 Clause No.2</w:t>
            </w:r>
          </w:p>
        </w:tc>
        <w:tc>
          <w:tcPr>
            <w:tcW w:w="2301" w:type="dxa"/>
          </w:tcPr>
          <w:p w:rsidR="00174BC3" w:rsidRDefault="00174BC3">
            <w:r>
              <w:t>M.P Gas outlet temperature= 27 C</w:t>
            </w:r>
          </w:p>
          <w:p w:rsidR="00174BC3" w:rsidRDefault="00174BC3">
            <w:r>
              <w:t>L.P Gas outlet temperature = 40 C</w:t>
            </w:r>
          </w:p>
        </w:tc>
        <w:tc>
          <w:tcPr>
            <w:tcW w:w="2268" w:type="dxa"/>
          </w:tcPr>
          <w:p w:rsidR="00174BC3" w:rsidRDefault="00174BC3" w:rsidP="00264ED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Ambient air shall be used for cooling and based on practical utilization of an air-cooled fin fan heat exchanger; it’s not possible to achieve ambient temperature at the exit of after cooler.</w:t>
            </w:r>
          </w:p>
          <w:p w:rsidR="00174BC3" w:rsidRDefault="00174BC3" w:rsidP="00264ED3">
            <w:pPr>
              <w:jc w:val="both"/>
              <w:rPr>
                <w:rFonts w:ascii="Calibri" w:hAnsi="Calibri"/>
                <w:color w:val="000000"/>
              </w:rPr>
            </w:pPr>
          </w:p>
          <w:p w:rsidR="00174BC3" w:rsidRDefault="00174BC3" w:rsidP="00264ED3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Request to modify the design maximum discharge temperature exit the after Cooler to be 50</w:t>
            </w:r>
            <w:r>
              <w:rPr>
                <w:color w:val="000000"/>
              </w:rPr>
              <w:t>°</w:t>
            </w:r>
            <w:r>
              <w:rPr>
                <w:rFonts w:ascii="Calibri" w:hAnsi="Calibri"/>
                <w:color w:val="000000"/>
              </w:rPr>
              <w:t>C (based on maximum ambient temperature of 40</w:t>
            </w:r>
            <w:r>
              <w:rPr>
                <w:color w:val="000000"/>
              </w:rPr>
              <w:t>°</w:t>
            </w:r>
            <w:r>
              <w:rPr>
                <w:rFonts w:ascii="Calibri" w:hAnsi="Calibri"/>
                <w:color w:val="000000"/>
              </w:rPr>
              <w:t>C).</w:t>
            </w:r>
          </w:p>
          <w:p w:rsidR="00174BC3" w:rsidRPr="00264ED3" w:rsidRDefault="00174BC3" w:rsidP="00264ED3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694" w:type="dxa"/>
          </w:tcPr>
          <w:p w:rsidR="00D845FF" w:rsidRPr="00D845FF" w:rsidRDefault="00D845FF" w:rsidP="00D845FF">
            <w:pPr>
              <w:jc w:val="both"/>
              <w:rPr>
                <w:rFonts w:ascii="Calibri" w:hAnsi="Calibri"/>
                <w:color w:val="000000" w:themeColor="text1"/>
              </w:rPr>
            </w:pPr>
            <w:r w:rsidRPr="00D845FF">
              <w:rPr>
                <w:color w:val="000000" w:themeColor="text1"/>
              </w:rPr>
              <w:t xml:space="preserve">Agreed. However, it is the responsibility of the bidder to ensure that the efficiencies of succeeding stages / processes are met. </w:t>
            </w:r>
          </w:p>
          <w:p w:rsidR="00174BC3" w:rsidRDefault="00174BC3" w:rsidP="00174BC3">
            <w:pPr>
              <w:ind w:left="1334"/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F04D54" w:rsidRDefault="00F04D54"/>
    <w:p w:rsidR="009550EE" w:rsidRDefault="009550EE"/>
    <w:tbl>
      <w:tblPr>
        <w:tblStyle w:val="TableGrid"/>
        <w:tblW w:w="10206" w:type="dxa"/>
        <w:tblInd w:w="108" w:type="dxa"/>
        <w:tblLayout w:type="fixed"/>
        <w:tblLook w:val="04A0"/>
      </w:tblPr>
      <w:tblGrid>
        <w:gridCol w:w="534"/>
        <w:gridCol w:w="2268"/>
        <w:gridCol w:w="3402"/>
        <w:gridCol w:w="2160"/>
        <w:gridCol w:w="1842"/>
      </w:tblGrid>
      <w:tr w:rsidR="00D845FF" w:rsidTr="00224EDC">
        <w:tc>
          <w:tcPr>
            <w:tcW w:w="534" w:type="dxa"/>
          </w:tcPr>
          <w:p w:rsidR="00D845FF" w:rsidRDefault="00D845FF" w:rsidP="002E6728">
            <w:pPr>
              <w:jc w:val="center"/>
            </w:pPr>
            <w:r>
              <w:t>3.</w:t>
            </w:r>
          </w:p>
        </w:tc>
        <w:tc>
          <w:tcPr>
            <w:tcW w:w="2268" w:type="dxa"/>
          </w:tcPr>
          <w:p w:rsidR="00D845FF" w:rsidRDefault="00D845FF" w:rsidP="002E6728">
            <w:proofErr w:type="spellStart"/>
            <w:proofErr w:type="gramStart"/>
            <w:r>
              <w:t>Vol</w:t>
            </w:r>
            <w:proofErr w:type="spellEnd"/>
            <w:r>
              <w:t xml:space="preserve">  no</w:t>
            </w:r>
            <w:proofErr w:type="gramEnd"/>
            <w:r>
              <w:t xml:space="preserve">. </w:t>
            </w:r>
            <w:proofErr w:type="gramStart"/>
            <w:r>
              <w:t>II  Process</w:t>
            </w:r>
            <w:proofErr w:type="gramEnd"/>
            <w:r>
              <w:t xml:space="preserve"> Design Basis.</w:t>
            </w:r>
          </w:p>
          <w:p w:rsidR="00D845FF" w:rsidRDefault="00D845FF" w:rsidP="002E6728">
            <w:r>
              <w:t>Pg no. 75</w:t>
            </w:r>
            <w:proofErr w:type="gramStart"/>
            <w:r>
              <w:t>,76</w:t>
            </w:r>
            <w:proofErr w:type="gramEnd"/>
            <w:r>
              <w:t xml:space="preserve"> clause no. 3, 4 and 5. </w:t>
            </w:r>
          </w:p>
        </w:tc>
        <w:tc>
          <w:tcPr>
            <w:tcW w:w="3402" w:type="dxa"/>
          </w:tcPr>
          <w:p w:rsidR="00D845FF" w:rsidRDefault="00D845FF" w:rsidP="002E6728">
            <w:r>
              <w:rPr>
                <w:b/>
              </w:rPr>
              <w:t xml:space="preserve">3. </w:t>
            </w:r>
            <w:r w:rsidRPr="002D6FFF">
              <w:rPr>
                <w:b/>
              </w:rPr>
              <w:t>Gas Handling capacity</w:t>
            </w:r>
            <w:r>
              <w:t>= 0.440 MMSCMD =        4, 40, 000 SCMD.</w:t>
            </w:r>
          </w:p>
          <w:p w:rsidR="00D845FF" w:rsidRPr="002D6FFF" w:rsidRDefault="00D845FF" w:rsidP="002E6728">
            <w:pPr>
              <w:rPr>
                <w:b/>
              </w:rPr>
            </w:pPr>
            <w:r>
              <w:rPr>
                <w:b/>
              </w:rPr>
              <w:t>4.</w:t>
            </w:r>
            <w:r w:rsidRPr="002D6FFF">
              <w:rPr>
                <w:b/>
              </w:rPr>
              <w:t xml:space="preserve">Compressor Duty: </w:t>
            </w:r>
          </w:p>
          <w:p w:rsidR="00D845FF" w:rsidRDefault="00D845FF" w:rsidP="002E6728">
            <w:r>
              <w:t xml:space="preserve">LP Compressor </w:t>
            </w:r>
          </w:p>
          <w:p w:rsidR="00D845FF" w:rsidRDefault="00D845FF" w:rsidP="002E6728">
            <w:r>
              <w:t>Type 1 =5600 NM3/hr</w:t>
            </w:r>
          </w:p>
          <w:p w:rsidR="00D845FF" w:rsidRDefault="00D845FF" w:rsidP="002E6728">
            <w:r>
              <w:t>Type 2 = 2700 NM3/hr</w:t>
            </w:r>
          </w:p>
          <w:p w:rsidR="00D845FF" w:rsidRDefault="00D845FF" w:rsidP="002E6728">
            <w:r>
              <w:t xml:space="preserve">GL Gas compressor </w:t>
            </w:r>
          </w:p>
          <w:p w:rsidR="00D845FF" w:rsidRDefault="00D845FF" w:rsidP="002E6728">
            <w:r>
              <w:t>= 3200 NM3/hr</w:t>
            </w:r>
          </w:p>
          <w:p w:rsidR="00D845FF" w:rsidRDefault="00D845FF" w:rsidP="002E6728">
            <w:pPr>
              <w:rPr>
                <w:b/>
              </w:rPr>
            </w:pPr>
            <w:r w:rsidRPr="00196A24">
              <w:rPr>
                <w:b/>
              </w:rPr>
              <w:t>5. Compressor Utilization</w:t>
            </w:r>
            <w:r>
              <w:rPr>
                <w:b/>
              </w:rPr>
              <w:t>:</w:t>
            </w:r>
          </w:p>
          <w:p w:rsidR="00D845FF" w:rsidRPr="00196A24" w:rsidRDefault="00D845FF" w:rsidP="002E6728">
            <w:r w:rsidRPr="00196A24">
              <w:t>LP Compressor – 3 running</w:t>
            </w:r>
          </w:p>
          <w:p w:rsidR="00D845FF" w:rsidRDefault="00D845FF" w:rsidP="002E6728">
            <w:r>
              <w:t>GL compressor – 3 running</w:t>
            </w:r>
          </w:p>
        </w:tc>
        <w:tc>
          <w:tcPr>
            <w:tcW w:w="2160" w:type="dxa"/>
          </w:tcPr>
          <w:p w:rsidR="00D845FF" w:rsidRDefault="00D845FF" w:rsidP="0070295B">
            <w:pPr>
              <w:jc w:val="both"/>
            </w:pPr>
            <w:r>
              <w:t xml:space="preserve">With 3 compressors running only the type 1 LP compressor can meet the total capacity of 0.440 MMSCMD. Type 2 LP compressor and GL compressor cannot handle the capacity. </w:t>
            </w:r>
          </w:p>
          <w:p w:rsidR="00D845FF" w:rsidRDefault="00D845FF" w:rsidP="002E6728"/>
          <w:p w:rsidR="00D845FF" w:rsidRDefault="00D845FF" w:rsidP="0070295B">
            <w:pPr>
              <w:jc w:val="both"/>
            </w:pPr>
            <w:r>
              <w:t>Clarity is required for deployment of LP and GL compressors (running and standby) for handling the total quantity of 4</w:t>
            </w:r>
            <w:proofErr w:type="gramStart"/>
            <w:r>
              <w:t>,40,000</w:t>
            </w:r>
            <w:proofErr w:type="gramEnd"/>
            <w:r>
              <w:t xml:space="preserve"> SCMD gas.</w:t>
            </w:r>
          </w:p>
        </w:tc>
        <w:tc>
          <w:tcPr>
            <w:tcW w:w="1842" w:type="dxa"/>
          </w:tcPr>
          <w:p w:rsidR="00D845FF" w:rsidRDefault="007F6100" w:rsidP="00D845F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 </w:t>
            </w:r>
            <w:r w:rsidR="00D845FF" w:rsidRPr="00D845FF">
              <w:rPr>
                <w:color w:val="000000" w:themeColor="text1"/>
              </w:rPr>
              <w:t>Type 1 X 1 No.</w:t>
            </w:r>
          </w:p>
          <w:p w:rsidR="007F6100" w:rsidRPr="00D845FF" w:rsidRDefault="007F6100" w:rsidP="00D845FF">
            <w:pPr>
              <w:jc w:val="both"/>
              <w:rPr>
                <w:color w:val="000000" w:themeColor="text1"/>
              </w:rPr>
            </w:pPr>
          </w:p>
          <w:p w:rsidR="00D845FF" w:rsidRDefault="007F6100" w:rsidP="00D845F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="00D845FF" w:rsidRPr="00D845FF">
              <w:rPr>
                <w:color w:val="000000" w:themeColor="text1"/>
              </w:rPr>
              <w:t>Type 2 X 2 Nos.</w:t>
            </w:r>
          </w:p>
          <w:p w:rsidR="007F6100" w:rsidRPr="00D845FF" w:rsidRDefault="007F6100" w:rsidP="00D845FF">
            <w:pPr>
              <w:jc w:val="both"/>
              <w:rPr>
                <w:color w:val="000000" w:themeColor="text1"/>
              </w:rPr>
            </w:pPr>
          </w:p>
          <w:p w:rsidR="00D845FF" w:rsidRDefault="007F6100" w:rsidP="00D845FF">
            <w:pPr>
              <w:jc w:val="both"/>
            </w:pPr>
            <w:r>
              <w:rPr>
                <w:color w:val="000000" w:themeColor="text1"/>
              </w:rPr>
              <w:t xml:space="preserve">3. </w:t>
            </w:r>
            <w:r w:rsidR="00D845FF" w:rsidRPr="00D845FF">
              <w:rPr>
                <w:color w:val="000000" w:themeColor="text1"/>
              </w:rPr>
              <w:t>GL Compressor X 3 Nos.</w:t>
            </w:r>
          </w:p>
        </w:tc>
      </w:tr>
      <w:tr w:rsidR="00D845FF" w:rsidTr="00224EDC">
        <w:tc>
          <w:tcPr>
            <w:tcW w:w="534" w:type="dxa"/>
          </w:tcPr>
          <w:p w:rsidR="00D845FF" w:rsidRDefault="00D845FF" w:rsidP="00BE7CDB">
            <w:pPr>
              <w:jc w:val="center"/>
            </w:pPr>
            <w:r>
              <w:lastRenderedPageBreak/>
              <w:t>4.</w:t>
            </w:r>
          </w:p>
        </w:tc>
        <w:tc>
          <w:tcPr>
            <w:tcW w:w="2268" w:type="dxa"/>
          </w:tcPr>
          <w:p w:rsidR="00D845FF" w:rsidRDefault="00D845FF" w:rsidP="006A49F7">
            <w:proofErr w:type="spellStart"/>
            <w:r>
              <w:t>Vol</w:t>
            </w:r>
            <w:proofErr w:type="spellEnd"/>
            <w:r>
              <w:t xml:space="preserve"> II Technical Part 2</w:t>
            </w:r>
          </w:p>
          <w:p w:rsidR="00D845FF" w:rsidRDefault="00D845FF" w:rsidP="006A49F7">
            <w:r>
              <w:t xml:space="preserve">Safety and security during erection. Clause no 3.6.2 </w:t>
            </w:r>
          </w:p>
          <w:p w:rsidR="00D845FF" w:rsidRDefault="00D845FF" w:rsidP="006A49F7">
            <w:r>
              <w:t xml:space="preserve">Pg. 244 </w:t>
            </w:r>
          </w:p>
        </w:tc>
        <w:tc>
          <w:tcPr>
            <w:tcW w:w="3402" w:type="dxa"/>
          </w:tcPr>
          <w:p w:rsidR="00D845FF" w:rsidRDefault="00D845FF" w:rsidP="006A49F7">
            <w:r w:rsidRPr="0054495A">
              <w:t xml:space="preserve">The LSTK contractor shall comply with </w:t>
            </w:r>
            <w:proofErr w:type="gramStart"/>
            <w:r w:rsidRPr="0054495A">
              <w:t>BIS :</w:t>
            </w:r>
            <w:proofErr w:type="gramEnd"/>
            <w:r w:rsidRPr="0054495A">
              <w:t xml:space="preserve"> 7205 for necessary safety and adhere to safe erection practices and guard against</w:t>
            </w:r>
            <w:r>
              <w:t>……….</w:t>
            </w:r>
          </w:p>
        </w:tc>
        <w:tc>
          <w:tcPr>
            <w:tcW w:w="2160" w:type="dxa"/>
          </w:tcPr>
          <w:p w:rsidR="00D845FF" w:rsidRDefault="00D845FF" w:rsidP="006A49F7">
            <w:r>
              <w:t>For Security during erection request OIL to provide CISF personnel with or without payment from the contractor.</w:t>
            </w:r>
          </w:p>
        </w:tc>
        <w:tc>
          <w:tcPr>
            <w:tcW w:w="1842" w:type="dxa"/>
          </w:tcPr>
          <w:p w:rsidR="00D845FF" w:rsidRPr="00D845FF" w:rsidRDefault="00D845FF" w:rsidP="006A49F7">
            <w:pPr>
              <w:rPr>
                <w:color w:val="000000" w:themeColor="text1"/>
              </w:rPr>
            </w:pPr>
            <w:r w:rsidRPr="00D845FF">
              <w:rPr>
                <w:color w:val="000000" w:themeColor="text1"/>
              </w:rPr>
              <w:t xml:space="preserve">It shall be in the scope of </w:t>
            </w:r>
            <w:r w:rsidR="008F6A5B">
              <w:rPr>
                <w:color w:val="000000" w:themeColor="text1"/>
              </w:rPr>
              <w:t xml:space="preserve">the </w:t>
            </w:r>
            <w:r w:rsidRPr="00D845FF">
              <w:rPr>
                <w:color w:val="000000" w:themeColor="text1"/>
              </w:rPr>
              <w:t>successful bidder.</w:t>
            </w:r>
          </w:p>
        </w:tc>
      </w:tr>
      <w:tr w:rsidR="00D845FF" w:rsidTr="00224EDC">
        <w:tc>
          <w:tcPr>
            <w:tcW w:w="534" w:type="dxa"/>
          </w:tcPr>
          <w:p w:rsidR="00D845FF" w:rsidRDefault="00D845FF" w:rsidP="00E87166">
            <w:pPr>
              <w:jc w:val="center"/>
            </w:pPr>
            <w:r>
              <w:t>5.</w:t>
            </w:r>
          </w:p>
        </w:tc>
        <w:tc>
          <w:tcPr>
            <w:tcW w:w="2268" w:type="dxa"/>
          </w:tcPr>
          <w:p w:rsidR="00D845FF" w:rsidRDefault="00D845FF" w:rsidP="002E6728">
            <w:r>
              <w:t>Page no.36, clause no.8.9</w:t>
            </w:r>
          </w:p>
        </w:tc>
        <w:tc>
          <w:tcPr>
            <w:tcW w:w="3402" w:type="dxa"/>
          </w:tcPr>
          <w:p w:rsidR="00D845FF" w:rsidRDefault="00D845FF" w:rsidP="002E6728">
            <w:r w:rsidRPr="006D588E">
              <w:rPr>
                <w:b/>
              </w:rPr>
              <w:t>Service Tax</w:t>
            </w:r>
            <w:r w:rsidRPr="00FB21A7">
              <w:rPr>
                <w:b/>
              </w:rPr>
              <w:t>:</w:t>
            </w:r>
          </w:p>
          <w:p w:rsidR="00D845FF" w:rsidRDefault="00D845FF" w:rsidP="002E6728"/>
          <w:p w:rsidR="00D845FF" w:rsidRDefault="00D845FF" w:rsidP="005A47C8">
            <w:pPr>
              <w:jc w:val="both"/>
            </w:pPr>
            <w:r>
              <w:t>The price excludes Service Tax and the Service Tax as applicable shall be to the company’s account. The Service Tax amount.........................</w:t>
            </w:r>
          </w:p>
          <w:p w:rsidR="00D845FF" w:rsidRPr="006D588E" w:rsidRDefault="00D845FF" w:rsidP="005A47C8">
            <w:pPr>
              <w:rPr>
                <w:b/>
              </w:rPr>
            </w:pPr>
            <w:r>
              <w:t>.......................................................................................................... Act.</w:t>
            </w:r>
          </w:p>
        </w:tc>
        <w:tc>
          <w:tcPr>
            <w:tcW w:w="2160" w:type="dxa"/>
          </w:tcPr>
          <w:p w:rsidR="00D845FF" w:rsidRDefault="00D845FF" w:rsidP="002E6728">
            <w:pPr>
              <w:jc w:val="both"/>
            </w:pPr>
            <w:r>
              <w:t xml:space="preserve">Whether whole contract can be considered as `Works Contract’ under sec 65 (105) clause - </w:t>
            </w:r>
            <w:proofErr w:type="spellStart"/>
            <w:r>
              <w:t>zzzza</w:t>
            </w:r>
            <w:proofErr w:type="spellEnd"/>
            <w:r>
              <w:t xml:space="preserve"> of Service Tax Act and Service Tax can be charged accordingly under Works Contract Service.</w:t>
            </w:r>
          </w:p>
          <w:p w:rsidR="00D845FF" w:rsidRDefault="00D845FF" w:rsidP="002E6728">
            <w:pPr>
              <w:jc w:val="both"/>
            </w:pPr>
          </w:p>
        </w:tc>
        <w:tc>
          <w:tcPr>
            <w:tcW w:w="1842" w:type="dxa"/>
          </w:tcPr>
          <w:p w:rsidR="00224EDC" w:rsidRPr="00224EDC" w:rsidRDefault="00224EDC" w:rsidP="00224EDC">
            <w:pPr>
              <w:jc w:val="both"/>
              <w:rPr>
                <w:color w:val="000000" w:themeColor="text1"/>
              </w:rPr>
            </w:pPr>
            <w:r w:rsidRPr="00224EDC">
              <w:rPr>
                <w:color w:val="000000" w:themeColor="text1"/>
              </w:rPr>
              <w:t>Under composite Contract,</w:t>
            </w:r>
            <w:r w:rsidR="008F6A5B">
              <w:rPr>
                <w:color w:val="000000" w:themeColor="text1"/>
              </w:rPr>
              <w:t xml:space="preserve"> S</w:t>
            </w:r>
            <w:r w:rsidRPr="00224EDC">
              <w:rPr>
                <w:color w:val="000000" w:themeColor="text1"/>
              </w:rPr>
              <w:t xml:space="preserve">ervice </w:t>
            </w:r>
            <w:r w:rsidR="008F6A5B">
              <w:rPr>
                <w:color w:val="000000" w:themeColor="text1"/>
              </w:rPr>
              <w:t>T</w:t>
            </w:r>
            <w:r w:rsidRPr="00224EDC">
              <w:rPr>
                <w:color w:val="000000" w:themeColor="text1"/>
              </w:rPr>
              <w:t xml:space="preserve">ax will be applicable on the total contract value. </w:t>
            </w:r>
          </w:p>
          <w:p w:rsidR="00224EDC" w:rsidRPr="00224EDC" w:rsidRDefault="00224EDC" w:rsidP="00224EDC">
            <w:pPr>
              <w:jc w:val="both"/>
              <w:rPr>
                <w:color w:val="000000" w:themeColor="text1"/>
              </w:rPr>
            </w:pPr>
            <w:r w:rsidRPr="00224EDC">
              <w:rPr>
                <w:color w:val="000000" w:themeColor="text1"/>
              </w:rPr>
              <w:t xml:space="preserve">Works </w:t>
            </w:r>
            <w:r w:rsidR="008F6A5B">
              <w:rPr>
                <w:color w:val="000000" w:themeColor="text1"/>
              </w:rPr>
              <w:t>C</w:t>
            </w:r>
            <w:r w:rsidRPr="00224EDC">
              <w:rPr>
                <w:color w:val="000000" w:themeColor="text1"/>
              </w:rPr>
              <w:t>ontract Service Tax will be</w:t>
            </w:r>
            <w:r w:rsidR="006B1BFE">
              <w:rPr>
                <w:color w:val="000000" w:themeColor="text1"/>
              </w:rPr>
              <w:t xml:space="preserve"> 40% of Total Contract value X</w:t>
            </w:r>
            <w:r w:rsidRPr="00224EDC">
              <w:rPr>
                <w:color w:val="000000" w:themeColor="text1"/>
              </w:rPr>
              <w:t xml:space="preserve"> </w:t>
            </w:r>
            <w:r w:rsidR="006B1BFE">
              <w:rPr>
                <w:color w:val="000000" w:themeColor="text1"/>
              </w:rPr>
              <w:t>A</w:t>
            </w:r>
            <w:r w:rsidRPr="00224EDC">
              <w:rPr>
                <w:color w:val="000000" w:themeColor="text1"/>
              </w:rPr>
              <w:t xml:space="preserve">pplicable </w:t>
            </w:r>
            <w:r w:rsidR="006B1BFE">
              <w:rPr>
                <w:color w:val="000000" w:themeColor="text1"/>
              </w:rPr>
              <w:t>R</w:t>
            </w:r>
            <w:r w:rsidRPr="00224EDC">
              <w:rPr>
                <w:color w:val="000000" w:themeColor="text1"/>
              </w:rPr>
              <w:t>ate (15%)</w:t>
            </w:r>
          </w:p>
          <w:p w:rsidR="00D845FF" w:rsidRDefault="00D845FF" w:rsidP="002E6728">
            <w:pPr>
              <w:jc w:val="both"/>
            </w:pPr>
          </w:p>
        </w:tc>
      </w:tr>
      <w:tr w:rsidR="00D845FF" w:rsidTr="00224EDC">
        <w:tc>
          <w:tcPr>
            <w:tcW w:w="534" w:type="dxa"/>
          </w:tcPr>
          <w:p w:rsidR="00D845FF" w:rsidRDefault="00D845FF" w:rsidP="00E87166">
            <w:pPr>
              <w:jc w:val="center"/>
            </w:pPr>
            <w:r>
              <w:t>6.</w:t>
            </w:r>
          </w:p>
        </w:tc>
        <w:tc>
          <w:tcPr>
            <w:tcW w:w="2268" w:type="dxa"/>
          </w:tcPr>
          <w:p w:rsidR="00D845FF" w:rsidRDefault="00D845FF" w:rsidP="002E6728">
            <w:r>
              <w:t>Page no.74, clause no.59(a)</w:t>
            </w:r>
          </w:p>
        </w:tc>
        <w:tc>
          <w:tcPr>
            <w:tcW w:w="3402" w:type="dxa"/>
          </w:tcPr>
          <w:p w:rsidR="00D845FF" w:rsidRDefault="00D845FF" w:rsidP="002E6728">
            <w:r>
              <w:rPr>
                <w:b/>
              </w:rPr>
              <w:t>Central Sales Tax</w:t>
            </w:r>
            <w:r w:rsidRPr="00FB21A7">
              <w:t xml:space="preserve">: </w:t>
            </w:r>
          </w:p>
          <w:p w:rsidR="00D845FF" w:rsidRDefault="00D845FF" w:rsidP="002E6728"/>
          <w:p w:rsidR="00D845FF" w:rsidRDefault="00D845FF" w:rsidP="00FB21A7">
            <w:pPr>
              <w:jc w:val="both"/>
              <w:rPr>
                <w:b/>
              </w:rPr>
            </w:pPr>
            <w:r>
              <w:t xml:space="preserve">The Contractor shall pay and bear any Central Sales Tax payable in India on the Inter-State Sale of................................... </w:t>
            </w:r>
            <w:proofErr w:type="gramStart"/>
            <w:r>
              <w:t>commerce</w:t>
            </w:r>
            <w:proofErr w:type="gramEnd"/>
            <w:r>
              <w:t>.</w:t>
            </w:r>
          </w:p>
        </w:tc>
        <w:tc>
          <w:tcPr>
            <w:tcW w:w="2160" w:type="dxa"/>
          </w:tcPr>
          <w:p w:rsidR="00D845FF" w:rsidRDefault="00D845FF" w:rsidP="002E6728">
            <w:pPr>
              <w:jc w:val="both"/>
            </w:pPr>
            <w:r>
              <w:t>Whether OIL can issue required Road Permit and `C’ Form in the name of consignor for purchasing of material in the course of inter-state trade or commerce under E1 sale.</w:t>
            </w:r>
          </w:p>
        </w:tc>
        <w:tc>
          <w:tcPr>
            <w:tcW w:w="1842" w:type="dxa"/>
          </w:tcPr>
          <w:p w:rsidR="00D845FF" w:rsidRPr="00B86518" w:rsidRDefault="00553F9F" w:rsidP="002E672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 issuance of road permit &amp; “</w:t>
            </w:r>
            <w:proofErr w:type="spellStart"/>
            <w:r>
              <w:rPr>
                <w:color w:val="000000" w:themeColor="text1"/>
              </w:rPr>
              <w:t>C”</w:t>
            </w:r>
            <w:r w:rsidR="00B86518" w:rsidRPr="00B86518">
              <w:rPr>
                <w:color w:val="000000" w:themeColor="text1"/>
              </w:rPr>
              <w:t>Form</w:t>
            </w:r>
            <w:proofErr w:type="spellEnd"/>
            <w:r w:rsidR="00B86518" w:rsidRPr="00B86518">
              <w:rPr>
                <w:color w:val="000000" w:themeColor="text1"/>
              </w:rPr>
              <w:t>, consignment shall be in OIL`s name</w:t>
            </w:r>
            <w:r w:rsidR="00664FCF">
              <w:rPr>
                <w:color w:val="000000" w:themeColor="text1"/>
              </w:rPr>
              <w:t xml:space="preserve"> and in case of </w:t>
            </w:r>
            <w:r>
              <w:rPr>
                <w:color w:val="000000" w:themeColor="text1"/>
              </w:rPr>
              <w:t>“</w:t>
            </w:r>
            <w:r w:rsidR="00664FCF">
              <w:rPr>
                <w:color w:val="000000" w:themeColor="text1"/>
              </w:rPr>
              <w:t>C</w:t>
            </w:r>
            <w:r>
              <w:rPr>
                <w:color w:val="000000" w:themeColor="text1"/>
              </w:rPr>
              <w:t>”</w:t>
            </w:r>
            <w:r w:rsidR="00664FCF">
              <w:rPr>
                <w:color w:val="000000" w:themeColor="text1"/>
              </w:rPr>
              <w:t xml:space="preserve"> Form, the Contractor to submit the Tax Invoice.</w:t>
            </w:r>
          </w:p>
        </w:tc>
      </w:tr>
    </w:tbl>
    <w:p w:rsidR="009550EE" w:rsidRDefault="009550EE"/>
    <w:p w:rsidR="004C5C62" w:rsidRDefault="004C5C62"/>
    <w:sectPr w:rsidR="004C5C62" w:rsidSect="004C5C62">
      <w:pgSz w:w="11906" w:h="16838"/>
      <w:pgMar w:top="720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20"/>
  <w:characterSpacingControl w:val="doNotCompress"/>
  <w:compat/>
  <w:rsids>
    <w:rsidRoot w:val="003E1C67"/>
    <w:rsid w:val="00012406"/>
    <w:rsid w:val="0003670C"/>
    <w:rsid w:val="00043397"/>
    <w:rsid w:val="00060B58"/>
    <w:rsid w:val="000C04FF"/>
    <w:rsid w:val="0010699B"/>
    <w:rsid w:val="00151C35"/>
    <w:rsid w:val="0016450A"/>
    <w:rsid w:val="00174BC3"/>
    <w:rsid w:val="00196A24"/>
    <w:rsid w:val="001A622A"/>
    <w:rsid w:val="001F3C16"/>
    <w:rsid w:val="00224EDC"/>
    <w:rsid w:val="00237C3E"/>
    <w:rsid w:val="00264ED3"/>
    <w:rsid w:val="002C75D0"/>
    <w:rsid w:val="002D6FFF"/>
    <w:rsid w:val="002F133E"/>
    <w:rsid w:val="00321853"/>
    <w:rsid w:val="00326241"/>
    <w:rsid w:val="0034292F"/>
    <w:rsid w:val="00374B65"/>
    <w:rsid w:val="003A0AD5"/>
    <w:rsid w:val="003A7139"/>
    <w:rsid w:val="003E1C67"/>
    <w:rsid w:val="0047585D"/>
    <w:rsid w:val="004820E9"/>
    <w:rsid w:val="00496477"/>
    <w:rsid w:val="004C07D9"/>
    <w:rsid w:val="004C5C62"/>
    <w:rsid w:val="004E7C76"/>
    <w:rsid w:val="00542620"/>
    <w:rsid w:val="00553F9F"/>
    <w:rsid w:val="00573898"/>
    <w:rsid w:val="005830FC"/>
    <w:rsid w:val="005A47C8"/>
    <w:rsid w:val="005C7912"/>
    <w:rsid w:val="00632BD2"/>
    <w:rsid w:val="00664FCF"/>
    <w:rsid w:val="00667EE8"/>
    <w:rsid w:val="006B1BFE"/>
    <w:rsid w:val="006C3BF7"/>
    <w:rsid w:val="006D588E"/>
    <w:rsid w:val="006D7CED"/>
    <w:rsid w:val="0070295B"/>
    <w:rsid w:val="0079739D"/>
    <w:rsid w:val="007C6FBD"/>
    <w:rsid w:val="007F6100"/>
    <w:rsid w:val="008172A4"/>
    <w:rsid w:val="00830636"/>
    <w:rsid w:val="00874963"/>
    <w:rsid w:val="008E53CA"/>
    <w:rsid w:val="008F6A5B"/>
    <w:rsid w:val="009116CF"/>
    <w:rsid w:val="009550EE"/>
    <w:rsid w:val="0097637B"/>
    <w:rsid w:val="00980DBF"/>
    <w:rsid w:val="00A352FE"/>
    <w:rsid w:val="00A66E5D"/>
    <w:rsid w:val="00AB63C9"/>
    <w:rsid w:val="00AC25F0"/>
    <w:rsid w:val="00AE796F"/>
    <w:rsid w:val="00B03BFE"/>
    <w:rsid w:val="00B47880"/>
    <w:rsid w:val="00B70029"/>
    <w:rsid w:val="00B86518"/>
    <w:rsid w:val="00BE7CDB"/>
    <w:rsid w:val="00C303F2"/>
    <w:rsid w:val="00C86C61"/>
    <w:rsid w:val="00CA7B76"/>
    <w:rsid w:val="00CB4084"/>
    <w:rsid w:val="00CB4117"/>
    <w:rsid w:val="00CC46F0"/>
    <w:rsid w:val="00CD0955"/>
    <w:rsid w:val="00CD0A73"/>
    <w:rsid w:val="00D071FD"/>
    <w:rsid w:val="00D132A6"/>
    <w:rsid w:val="00D62E32"/>
    <w:rsid w:val="00D845FF"/>
    <w:rsid w:val="00DA15A3"/>
    <w:rsid w:val="00DC18B8"/>
    <w:rsid w:val="00E11165"/>
    <w:rsid w:val="00E61093"/>
    <w:rsid w:val="00E87166"/>
    <w:rsid w:val="00ED4945"/>
    <w:rsid w:val="00EE0057"/>
    <w:rsid w:val="00EE658F"/>
    <w:rsid w:val="00F04D54"/>
    <w:rsid w:val="00F34786"/>
    <w:rsid w:val="00F8041D"/>
    <w:rsid w:val="00FB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54"/>
  </w:style>
  <w:style w:type="paragraph" w:styleId="Heading1">
    <w:name w:val="heading 1"/>
    <w:basedOn w:val="Normal"/>
    <w:next w:val="Normal"/>
    <w:link w:val="Heading1Char"/>
    <w:qFormat/>
    <w:rsid w:val="00542620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napToGrid w:val="0"/>
      <w:color w:val="00000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1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C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C5C6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79739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61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42620"/>
    <w:rPr>
      <w:rFonts w:ascii="Arial" w:eastAsia="Times New Roman" w:hAnsi="Arial" w:cs="Times New Roman"/>
      <w:b/>
      <w:snapToGrid w:val="0"/>
      <w:color w:val="00000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TRIDIP BORAH</dc:creator>
  <cp:lastModifiedBy>oil1348</cp:lastModifiedBy>
  <cp:revision>42</cp:revision>
  <cp:lastPrinted>2016-08-16T11:23:00Z</cp:lastPrinted>
  <dcterms:created xsi:type="dcterms:W3CDTF">2016-08-16T05:26:00Z</dcterms:created>
  <dcterms:modified xsi:type="dcterms:W3CDTF">2016-09-22T10:45:00Z</dcterms:modified>
</cp:coreProperties>
</file>